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20" w:lineRule="exact"/>
        <w:jc w:val="center"/>
        <w:rPr>
          <w:rFonts w:ascii="Times New Roman" w:hAnsi="Times New Roman" w:eastAsia="楷体_GB2312" w:cs="Times New Roman"/>
          <w:sz w:val="30"/>
          <w:szCs w:val="30"/>
        </w:rPr>
      </w:pPr>
    </w:p>
    <w:p>
      <w:pPr>
        <w:adjustRightInd w:val="0"/>
        <w:snapToGrid w:val="0"/>
        <w:spacing w:line="520" w:lineRule="exact"/>
        <w:jc w:val="center"/>
        <w:rPr>
          <w:rFonts w:eastAsia="方正小标宋简体"/>
          <w:color w:val="auto"/>
          <w:kern w:val="0"/>
          <w:sz w:val="40"/>
          <w:szCs w:val="40"/>
        </w:rPr>
      </w:pPr>
      <w:r>
        <w:rPr>
          <w:rFonts w:eastAsia="方正小标宋简体"/>
          <w:color w:val="auto"/>
          <w:kern w:val="0"/>
          <w:sz w:val="40"/>
          <w:szCs w:val="40"/>
        </w:rPr>
        <w:t>湖州职业技术学院2023级</w:t>
      </w:r>
      <w:r>
        <w:rPr>
          <w:rFonts w:hint="eastAsia" w:eastAsia="方正小标宋简体"/>
          <w:color w:val="auto"/>
          <w:kern w:val="0"/>
          <w:sz w:val="40"/>
          <w:szCs w:val="40"/>
        </w:rPr>
        <w:t>旅游管理</w:t>
      </w:r>
      <w:r>
        <w:rPr>
          <w:rFonts w:eastAsia="方正小标宋简体"/>
          <w:color w:val="auto"/>
          <w:kern w:val="0"/>
          <w:sz w:val="40"/>
          <w:szCs w:val="40"/>
        </w:rPr>
        <w:t>专业</w:t>
      </w:r>
    </w:p>
    <w:p>
      <w:pPr>
        <w:adjustRightInd w:val="0"/>
        <w:snapToGrid w:val="0"/>
        <w:spacing w:line="520" w:lineRule="exact"/>
        <w:jc w:val="center"/>
        <w:rPr>
          <w:rFonts w:hint="eastAsia" w:eastAsia="方正小标宋简体"/>
          <w:color w:val="auto"/>
          <w:kern w:val="0"/>
          <w:sz w:val="40"/>
          <w:szCs w:val="40"/>
          <w:lang w:eastAsia="zh-CN"/>
        </w:rPr>
      </w:pPr>
      <w:r>
        <w:rPr>
          <w:rFonts w:eastAsia="方正小标宋简体"/>
          <w:color w:val="auto"/>
          <w:kern w:val="0"/>
          <w:sz w:val="40"/>
          <w:szCs w:val="40"/>
        </w:rPr>
        <w:t>人才培养方案</w:t>
      </w:r>
      <w:r>
        <w:rPr>
          <w:rFonts w:hint="eastAsia" w:eastAsia="方正小标宋简体"/>
          <w:color w:val="auto"/>
          <w:kern w:val="0"/>
          <w:sz w:val="40"/>
          <w:szCs w:val="40"/>
          <w:lang w:eastAsia="zh-CN"/>
        </w:rPr>
        <w:t>（</w:t>
      </w:r>
      <w:r>
        <w:rPr>
          <w:rFonts w:hint="eastAsia" w:eastAsia="方正小标宋简体"/>
          <w:color w:val="auto"/>
          <w:kern w:val="0"/>
          <w:sz w:val="40"/>
          <w:szCs w:val="40"/>
          <w:lang w:val="en-US" w:eastAsia="zh-CN"/>
        </w:rPr>
        <w:t>3+2</w:t>
      </w:r>
      <w:r>
        <w:rPr>
          <w:rFonts w:hint="eastAsia" w:eastAsia="方正小标宋简体"/>
          <w:color w:val="auto"/>
          <w:kern w:val="0"/>
          <w:sz w:val="40"/>
          <w:szCs w:val="40"/>
          <w:lang w:eastAsia="zh-CN"/>
        </w:rPr>
        <w:t>）</w:t>
      </w:r>
    </w:p>
    <w:p>
      <w:pPr>
        <w:pStyle w:val="7"/>
        <w:spacing w:line="520" w:lineRule="exact"/>
        <w:jc w:val="center"/>
        <w:rPr>
          <w:rFonts w:ascii="Times New Roman" w:hAnsi="Times New Roman" w:eastAsia="楷体_GB2312" w:cs="Times New Roman"/>
          <w:sz w:val="30"/>
          <w:szCs w:val="30"/>
        </w:rPr>
      </w:pPr>
    </w:p>
    <w:p>
      <w:pPr>
        <w:spacing w:line="400" w:lineRule="exact"/>
        <w:ind w:firstLine="400" w:firstLineChars="200"/>
        <w:jc w:val="left"/>
        <w:rPr>
          <w:rFonts w:eastAsia="黑体"/>
          <w:color w:val="auto"/>
          <w:kern w:val="0"/>
          <w:szCs w:val="21"/>
        </w:rPr>
      </w:pPr>
      <w:r>
        <w:rPr>
          <w:rFonts w:eastAsia="华文仿宋"/>
          <w:color w:val="auto"/>
          <w:sz w:val="20"/>
          <w:szCs w:val="21"/>
        </w:rPr>
        <w:t xml:space="preserve">  </w:t>
      </w:r>
      <w:r>
        <w:rPr>
          <w:rFonts w:eastAsia="黑体"/>
          <w:color w:val="auto"/>
          <w:kern w:val="0"/>
          <w:szCs w:val="21"/>
        </w:rPr>
        <w:t>一、专业名称与代码</w:t>
      </w:r>
    </w:p>
    <w:p>
      <w:pPr>
        <w:spacing w:line="400" w:lineRule="exact"/>
        <w:ind w:firstLine="420" w:firstLineChars="200"/>
        <w:rPr>
          <w:color w:val="auto"/>
          <w:szCs w:val="21"/>
        </w:rPr>
      </w:pPr>
      <w:r>
        <w:rPr>
          <w:color w:val="auto"/>
          <w:szCs w:val="21"/>
        </w:rPr>
        <w:t>专业名称：</w:t>
      </w:r>
      <w:r>
        <w:rPr>
          <w:rFonts w:hint="eastAsia"/>
          <w:szCs w:val="21"/>
        </w:rPr>
        <w:t>旅游管理</w:t>
      </w:r>
    </w:p>
    <w:p>
      <w:pPr>
        <w:spacing w:line="400" w:lineRule="exact"/>
        <w:ind w:firstLine="420" w:firstLineChars="200"/>
        <w:rPr>
          <w:color w:val="auto"/>
          <w:szCs w:val="21"/>
        </w:rPr>
      </w:pPr>
      <w:r>
        <w:rPr>
          <w:color w:val="auto"/>
          <w:szCs w:val="21"/>
        </w:rPr>
        <w:t>专业代码：</w:t>
      </w:r>
      <w:r>
        <w:rPr>
          <w:rFonts w:hint="eastAsia"/>
          <w:szCs w:val="21"/>
          <w:lang w:val="en-US" w:eastAsia="zh-CN"/>
        </w:rPr>
        <w:t>5</w:t>
      </w:r>
      <w:r>
        <w:rPr>
          <w:szCs w:val="21"/>
        </w:rPr>
        <w:t>40101</w:t>
      </w:r>
    </w:p>
    <w:p>
      <w:pPr>
        <w:spacing w:line="400" w:lineRule="exact"/>
        <w:ind w:firstLine="420" w:firstLineChars="200"/>
        <w:jc w:val="left"/>
        <w:rPr>
          <w:rFonts w:eastAsia="黑体"/>
          <w:color w:val="auto"/>
          <w:kern w:val="0"/>
          <w:szCs w:val="21"/>
        </w:rPr>
      </w:pPr>
      <w:r>
        <w:rPr>
          <w:rFonts w:eastAsia="黑体"/>
          <w:color w:val="auto"/>
          <w:kern w:val="0"/>
          <w:szCs w:val="21"/>
        </w:rPr>
        <w:t>二、入学要求</w:t>
      </w:r>
    </w:p>
    <w:p>
      <w:pPr>
        <w:spacing w:line="400" w:lineRule="exact"/>
        <w:ind w:firstLine="420" w:firstLineChars="200"/>
        <w:jc w:val="left"/>
        <w:rPr>
          <w:color w:val="auto"/>
          <w:kern w:val="0"/>
          <w:szCs w:val="21"/>
        </w:rPr>
      </w:pPr>
      <w:r>
        <w:rPr>
          <w:color w:val="auto"/>
          <w:kern w:val="0"/>
          <w:szCs w:val="21"/>
        </w:rPr>
        <w:t>高中毕业生、中职毕业生或具有同等学历者。</w:t>
      </w:r>
    </w:p>
    <w:p>
      <w:pPr>
        <w:keepNext w:val="0"/>
        <w:keepLines w:val="0"/>
        <w:pageBreakBefore w:val="0"/>
        <w:widowControl/>
        <w:numPr>
          <w:ilvl w:val="0"/>
          <w:numId w:val="1"/>
        </w:numPr>
        <w:kinsoku/>
        <w:wordWrap/>
        <w:overflowPunct/>
        <w:topLinePunct w:val="0"/>
        <w:autoSpaceDE/>
        <w:autoSpaceDN/>
        <w:bidi w:val="0"/>
        <w:adjustRightInd/>
        <w:snapToGrid/>
        <w:spacing w:line="440" w:lineRule="exact"/>
        <w:ind w:firstLine="420" w:firstLineChars="200"/>
        <w:jc w:val="left"/>
        <w:textAlignment w:val="auto"/>
        <w:rPr>
          <w:rFonts w:eastAsia="黑体"/>
          <w:color w:val="auto"/>
          <w:kern w:val="0"/>
          <w:szCs w:val="21"/>
        </w:rPr>
      </w:pPr>
      <w:r>
        <w:rPr>
          <w:rFonts w:eastAsia="黑体"/>
          <w:color w:val="auto"/>
          <w:kern w:val="0"/>
          <w:szCs w:val="21"/>
        </w:rPr>
        <w:t>修业年限</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 xml:space="preserve">基本学制2年，学习年限2-4年，学分制 </w:t>
      </w:r>
    </w:p>
    <w:p>
      <w:pPr>
        <w:spacing w:line="400" w:lineRule="exact"/>
        <w:ind w:firstLine="420" w:firstLineChars="200"/>
        <w:jc w:val="left"/>
        <w:rPr>
          <w:rFonts w:eastAsia="黑体"/>
          <w:color w:val="auto"/>
          <w:kern w:val="0"/>
          <w:szCs w:val="21"/>
        </w:rPr>
      </w:pPr>
      <w:r>
        <w:rPr>
          <w:rFonts w:eastAsia="黑体"/>
          <w:color w:val="auto"/>
          <w:kern w:val="0"/>
          <w:szCs w:val="21"/>
        </w:rPr>
        <w:t>四、职业面向</w:t>
      </w:r>
    </w:p>
    <w:p>
      <w:pPr>
        <w:spacing w:line="400" w:lineRule="exact"/>
        <w:ind w:firstLine="422" w:firstLineChars="200"/>
        <w:jc w:val="left"/>
        <w:rPr>
          <w:b/>
          <w:bCs/>
          <w:color w:val="auto"/>
          <w:kern w:val="0"/>
          <w:szCs w:val="21"/>
        </w:rPr>
      </w:pPr>
      <w:r>
        <w:rPr>
          <w:b/>
          <w:bCs/>
          <w:color w:val="auto"/>
          <w:kern w:val="0"/>
          <w:szCs w:val="21"/>
        </w:rPr>
        <w:t>（一）职业领域</w:t>
      </w:r>
    </w:p>
    <w:p>
      <w:pPr>
        <w:pStyle w:val="5"/>
        <w:keepNext/>
        <w:jc w:val="center"/>
        <w:rPr>
          <w:rFonts w:ascii="Times New Roman" w:hAnsi="Times New Roman"/>
          <w:b/>
          <w:bCs/>
          <w:color w:val="auto"/>
          <w:sz w:val="18"/>
          <w:szCs w:val="18"/>
        </w:rPr>
      </w:pPr>
      <w:bookmarkStart w:id="0" w:name="_Ref132097609"/>
      <w:r>
        <w:rPr>
          <w:rFonts w:ascii="Times New Roman" w:hAnsi="Times New Roman" w:eastAsia="宋体"/>
          <w:b/>
          <w:bCs/>
          <w:color w:val="auto"/>
          <w:sz w:val="18"/>
          <w:szCs w:val="18"/>
        </w:rPr>
        <w:t>表</w:t>
      </w:r>
      <w:r>
        <w:rPr>
          <w:rFonts w:ascii="Times New Roman" w:hAnsi="Times New Roman" w:eastAsia="宋体"/>
          <w:b/>
          <w:bCs/>
          <w:color w:val="auto"/>
          <w:sz w:val="18"/>
          <w:szCs w:val="18"/>
        </w:rPr>
        <w:fldChar w:fldCharType="begin"/>
      </w:r>
      <w:r>
        <w:rPr>
          <w:rFonts w:ascii="Times New Roman" w:hAnsi="Times New Roman" w:eastAsia="宋体"/>
          <w:b/>
          <w:bCs/>
          <w:color w:val="auto"/>
          <w:sz w:val="18"/>
          <w:szCs w:val="18"/>
        </w:rPr>
        <w:instrText xml:space="preserve"> SEQ 表 \* ARABIC </w:instrText>
      </w:r>
      <w:r>
        <w:rPr>
          <w:rFonts w:ascii="Times New Roman" w:hAnsi="Times New Roman" w:eastAsia="宋体"/>
          <w:b/>
          <w:bCs/>
          <w:color w:val="auto"/>
          <w:sz w:val="18"/>
          <w:szCs w:val="18"/>
        </w:rPr>
        <w:fldChar w:fldCharType="separate"/>
      </w:r>
      <w:r>
        <w:rPr>
          <w:rFonts w:ascii="Times New Roman" w:hAnsi="Times New Roman" w:eastAsia="宋体"/>
          <w:b/>
          <w:bCs/>
          <w:color w:val="auto"/>
          <w:sz w:val="18"/>
          <w:szCs w:val="18"/>
        </w:rPr>
        <w:t>1</w:t>
      </w:r>
      <w:r>
        <w:rPr>
          <w:rFonts w:ascii="Times New Roman" w:hAnsi="Times New Roman" w:eastAsia="宋体"/>
          <w:b/>
          <w:bCs/>
          <w:color w:val="auto"/>
          <w:sz w:val="18"/>
          <w:szCs w:val="18"/>
        </w:rPr>
        <w:fldChar w:fldCharType="end"/>
      </w:r>
      <w:bookmarkEnd w:id="0"/>
      <w:r>
        <w:rPr>
          <w:rFonts w:ascii="Times New Roman" w:hAnsi="Times New Roman" w:eastAsia="宋体"/>
          <w:b/>
          <w:bCs/>
          <w:color w:val="auto"/>
          <w:sz w:val="18"/>
          <w:szCs w:val="18"/>
        </w:rPr>
        <w:t xml:space="preserve"> 本专业职业面向</w:t>
      </w:r>
    </w:p>
    <w:tbl>
      <w:tblPr>
        <w:tblStyle w:val="14"/>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32"/>
        <w:gridCol w:w="1134"/>
        <w:gridCol w:w="1134"/>
        <w:gridCol w:w="1161"/>
        <w:gridCol w:w="1960"/>
        <w:gridCol w:w="178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1" w:hRule="exact"/>
          <w:jc w:val="center"/>
        </w:trPr>
        <w:tc>
          <w:tcPr>
            <w:tcW w:w="1132" w:type="dxa"/>
            <w:tcBorders>
              <w:top w:val="single" w:color="auto" w:sz="4" w:space="0"/>
              <w:left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所属专业大类（代码）</w:t>
            </w:r>
          </w:p>
        </w:tc>
        <w:tc>
          <w:tcPr>
            <w:tcW w:w="1134"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所属专业类</w:t>
            </w:r>
          </w:p>
          <w:p>
            <w:pPr>
              <w:jc w:val="center"/>
              <w:rPr>
                <w:bCs/>
                <w:color w:val="auto"/>
                <w:kern w:val="0"/>
                <w:sz w:val="18"/>
                <w:szCs w:val="18"/>
              </w:rPr>
            </w:pPr>
            <w:r>
              <w:rPr>
                <w:bCs/>
                <w:color w:val="auto"/>
                <w:kern w:val="0"/>
                <w:sz w:val="18"/>
                <w:szCs w:val="18"/>
              </w:rPr>
              <w:t>（代码）</w:t>
            </w:r>
          </w:p>
        </w:tc>
        <w:tc>
          <w:tcPr>
            <w:tcW w:w="1134"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对应行业（代码）</w:t>
            </w:r>
          </w:p>
        </w:tc>
        <w:tc>
          <w:tcPr>
            <w:tcW w:w="1161"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主要职业类别（代码）</w:t>
            </w:r>
          </w:p>
        </w:tc>
        <w:tc>
          <w:tcPr>
            <w:tcW w:w="1960" w:type="dxa"/>
            <w:tcBorders>
              <w:top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主要岗位类别（或技术领域）</w:t>
            </w:r>
          </w:p>
        </w:tc>
        <w:tc>
          <w:tcPr>
            <w:tcW w:w="1785" w:type="dxa"/>
            <w:tcBorders>
              <w:top w:val="single" w:color="auto" w:sz="4" w:space="0"/>
              <w:right w:val="single" w:color="auto" w:sz="4" w:space="0"/>
            </w:tcBorders>
            <w:shd w:val="clear" w:color="auto" w:fill="F1F1F1" w:themeFill="background1" w:themeFillShade="F2"/>
            <w:vAlign w:val="center"/>
          </w:tcPr>
          <w:p>
            <w:pPr>
              <w:jc w:val="center"/>
              <w:rPr>
                <w:bCs/>
                <w:color w:val="auto"/>
                <w:kern w:val="0"/>
                <w:sz w:val="18"/>
                <w:szCs w:val="18"/>
              </w:rPr>
            </w:pPr>
            <w:r>
              <w:rPr>
                <w:bCs/>
                <w:color w:val="auto"/>
                <w:kern w:val="0"/>
                <w:sz w:val="18"/>
                <w:szCs w:val="18"/>
              </w:rPr>
              <w:t>职业资格证书或技能等级证书举例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1" w:hRule="exact"/>
          <w:jc w:val="center"/>
        </w:trPr>
        <w:tc>
          <w:tcPr>
            <w:tcW w:w="1132" w:type="dxa"/>
            <w:tcBorders>
              <w:left w:val="single" w:color="auto" w:sz="4" w:space="0"/>
              <w:bottom w:val="single" w:color="auto" w:sz="4" w:space="0"/>
            </w:tcBorders>
            <w:vAlign w:val="center"/>
          </w:tcPr>
          <w:p>
            <w:pPr>
              <w:jc w:val="center"/>
              <w:rPr>
                <w:bCs/>
                <w:kern w:val="0"/>
                <w:sz w:val="18"/>
                <w:szCs w:val="18"/>
              </w:rPr>
            </w:pPr>
            <w:r>
              <w:rPr>
                <w:rFonts w:hint="eastAsia"/>
                <w:bCs/>
                <w:kern w:val="0"/>
                <w:sz w:val="18"/>
                <w:szCs w:val="18"/>
              </w:rPr>
              <w:t>旅游大类</w:t>
            </w:r>
          </w:p>
          <w:p>
            <w:pPr>
              <w:jc w:val="center"/>
              <w:rPr>
                <w:bCs/>
                <w:kern w:val="0"/>
                <w:sz w:val="18"/>
                <w:szCs w:val="18"/>
              </w:rPr>
            </w:pPr>
            <w:r>
              <w:rPr>
                <w:rFonts w:hint="eastAsia"/>
                <w:bCs/>
                <w:kern w:val="0"/>
                <w:sz w:val="18"/>
                <w:szCs w:val="18"/>
              </w:rPr>
              <w:t>（6</w:t>
            </w:r>
            <w:r>
              <w:rPr>
                <w:bCs/>
                <w:kern w:val="0"/>
                <w:sz w:val="18"/>
                <w:szCs w:val="18"/>
              </w:rPr>
              <w:t>4</w:t>
            </w:r>
            <w:r>
              <w:rPr>
                <w:rFonts w:hint="eastAsia"/>
                <w:bCs/>
                <w:kern w:val="0"/>
                <w:sz w:val="18"/>
                <w:szCs w:val="18"/>
              </w:rPr>
              <w:t>）</w:t>
            </w:r>
          </w:p>
        </w:tc>
        <w:tc>
          <w:tcPr>
            <w:tcW w:w="1134" w:type="dxa"/>
            <w:tcBorders>
              <w:bottom w:val="single" w:color="auto" w:sz="4" w:space="0"/>
            </w:tcBorders>
            <w:vAlign w:val="center"/>
          </w:tcPr>
          <w:p>
            <w:pPr>
              <w:jc w:val="center"/>
              <w:rPr>
                <w:bCs/>
                <w:kern w:val="0"/>
                <w:sz w:val="18"/>
                <w:szCs w:val="18"/>
              </w:rPr>
            </w:pPr>
            <w:r>
              <w:rPr>
                <w:rFonts w:hint="eastAsia"/>
                <w:bCs/>
                <w:kern w:val="0"/>
                <w:sz w:val="18"/>
                <w:szCs w:val="18"/>
              </w:rPr>
              <w:t>旅游类（6</w:t>
            </w:r>
            <w:r>
              <w:rPr>
                <w:bCs/>
                <w:kern w:val="0"/>
                <w:sz w:val="18"/>
                <w:szCs w:val="18"/>
              </w:rPr>
              <w:t>401</w:t>
            </w:r>
            <w:r>
              <w:rPr>
                <w:rFonts w:hint="eastAsia"/>
                <w:bCs/>
                <w:kern w:val="0"/>
                <w:sz w:val="18"/>
                <w:szCs w:val="18"/>
              </w:rPr>
              <w:t>）</w:t>
            </w:r>
          </w:p>
        </w:tc>
        <w:tc>
          <w:tcPr>
            <w:tcW w:w="1134" w:type="dxa"/>
            <w:tcBorders>
              <w:bottom w:val="single" w:color="auto" w:sz="4" w:space="0"/>
            </w:tcBorders>
            <w:vAlign w:val="center"/>
          </w:tcPr>
          <w:p>
            <w:pPr>
              <w:jc w:val="center"/>
              <w:rPr>
                <w:bCs/>
                <w:kern w:val="0"/>
                <w:sz w:val="18"/>
                <w:szCs w:val="18"/>
              </w:rPr>
            </w:pPr>
            <w:r>
              <w:rPr>
                <w:rFonts w:hint="eastAsia"/>
                <w:bCs/>
                <w:kern w:val="0"/>
                <w:sz w:val="18"/>
                <w:szCs w:val="18"/>
              </w:rPr>
              <w:t>商务服务业（7</w:t>
            </w:r>
            <w:r>
              <w:rPr>
                <w:bCs/>
                <w:kern w:val="0"/>
                <w:sz w:val="18"/>
                <w:szCs w:val="18"/>
              </w:rPr>
              <w:t>2</w:t>
            </w:r>
            <w:r>
              <w:rPr>
                <w:rFonts w:hint="eastAsia"/>
                <w:bCs/>
                <w:kern w:val="0"/>
                <w:sz w:val="18"/>
                <w:szCs w:val="18"/>
              </w:rPr>
              <w:t>）</w:t>
            </w:r>
          </w:p>
          <w:p>
            <w:pPr>
              <w:jc w:val="center"/>
              <w:rPr>
                <w:bCs/>
                <w:kern w:val="0"/>
                <w:sz w:val="18"/>
                <w:szCs w:val="18"/>
              </w:rPr>
            </w:pPr>
            <w:r>
              <w:rPr>
                <w:rFonts w:hint="eastAsia"/>
                <w:bCs/>
                <w:kern w:val="0"/>
                <w:sz w:val="18"/>
                <w:szCs w:val="18"/>
              </w:rPr>
              <w:t>住宿业（6</w:t>
            </w:r>
            <w:r>
              <w:rPr>
                <w:bCs/>
                <w:kern w:val="0"/>
                <w:sz w:val="18"/>
                <w:szCs w:val="18"/>
              </w:rPr>
              <w:t>600</w:t>
            </w:r>
            <w:r>
              <w:rPr>
                <w:rFonts w:hint="eastAsia"/>
                <w:bCs/>
                <w:kern w:val="0"/>
                <w:sz w:val="18"/>
                <w:szCs w:val="18"/>
              </w:rPr>
              <w:t>）</w:t>
            </w:r>
          </w:p>
          <w:p>
            <w:pPr>
              <w:jc w:val="center"/>
              <w:rPr>
                <w:bCs/>
                <w:kern w:val="0"/>
                <w:sz w:val="18"/>
                <w:szCs w:val="18"/>
              </w:rPr>
            </w:pPr>
            <w:r>
              <w:rPr>
                <w:rFonts w:hint="eastAsia"/>
                <w:bCs/>
                <w:kern w:val="0"/>
                <w:sz w:val="18"/>
                <w:szCs w:val="18"/>
              </w:rPr>
              <w:t>旅行社（7</w:t>
            </w:r>
            <w:r>
              <w:rPr>
                <w:bCs/>
                <w:kern w:val="0"/>
                <w:sz w:val="18"/>
                <w:szCs w:val="18"/>
              </w:rPr>
              <w:t>480</w:t>
            </w:r>
            <w:r>
              <w:rPr>
                <w:rFonts w:hint="eastAsia"/>
                <w:bCs/>
                <w:kern w:val="0"/>
                <w:sz w:val="18"/>
                <w:szCs w:val="18"/>
              </w:rPr>
              <w:t>）</w:t>
            </w:r>
          </w:p>
        </w:tc>
        <w:tc>
          <w:tcPr>
            <w:tcW w:w="1161" w:type="dxa"/>
            <w:tcBorders>
              <w:bottom w:val="single" w:color="auto" w:sz="4" w:space="0"/>
            </w:tcBorders>
            <w:vAlign w:val="center"/>
          </w:tcPr>
          <w:p>
            <w:pPr>
              <w:jc w:val="center"/>
              <w:rPr>
                <w:bCs/>
                <w:kern w:val="0"/>
                <w:sz w:val="18"/>
                <w:szCs w:val="18"/>
              </w:rPr>
            </w:pPr>
            <w:r>
              <w:rPr>
                <w:rFonts w:hint="eastAsia"/>
                <w:bCs/>
                <w:kern w:val="0"/>
                <w:sz w:val="18"/>
                <w:szCs w:val="18"/>
              </w:rPr>
              <w:t>旅游及公共游览场所服务人员</w:t>
            </w:r>
            <w:r>
              <w:rPr>
                <w:rFonts w:hint="eastAsia"/>
              </w:rPr>
              <w:t xml:space="preserve"> （4</w:t>
            </w:r>
            <w:r>
              <w:t>0704</w:t>
            </w:r>
            <w:r>
              <w:rPr>
                <w:rFonts w:hint="eastAsia"/>
              </w:rPr>
              <w:t>）</w:t>
            </w:r>
          </w:p>
        </w:tc>
        <w:tc>
          <w:tcPr>
            <w:tcW w:w="1960" w:type="dxa"/>
            <w:tcBorders>
              <w:bottom w:val="single" w:color="auto" w:sz="4" w:space="0"/>
            </w:tcBorders>
            <w:vAlign w:val="center"/>
          </w:tcPr>
          <w:p>
            <w:pPr>
              <w:jc w:val="left"/>
              <w:rPr>
                <w:bCs/>
                <w:kern w:val="0"/>
                <w:sz w:val="18"/>
                <w:szCs w:val="18"/>
              </w:rPr>
            </w:pPr>
            <w:r>
              <w:rPr>
                <w:rFonts w:hint="eastAsia"/>
                <w:bCs/>
                <w:kern w:val="0"/>
                <w:sz w:val="18"/>
                <w:szCs w:val="18"/>
              </w:rPr>
              <w:t>旅行社导游、研学旅行指导师、计调基础岗位及管理岗位、会展服务与管理岗位；旅行社产品策划、市场策划；景区服务岗位群；文化和旅游行政管理部门管理岗位；文化和旅游行业其他岗位。</w:t>
            </w:r>
          </w:p>
        </w:tc>
        <w:tc>
          <w:tcPr>
            <w:tcW w:w="1785" w:type="dxa"/>
            <w:tcBorders>
              <w:bottom w:val="single" w:color="auto" w:sz="4" w:space="0"/>
              <w:right w:val="single" w:color="auto" w:sz="4" w:space="0"/>
            </w:tcBorders>
            <w:vAlign w:val="center"/>
          </w:tcPr>
          <w:p>
            <w:pPr>
              <w:jc w:val="left"/>
              <w:rPr>
                <w:bCs/>
                <w:kern w:val="0"/>
                <w:sz w:val="18"/>
                <w:szCs w:val="18"/>
              </w:rPr>
            </w:pPr>
            <w:r>
              <w:rPr>
                <w:rFonts w:hint="eastAsia" w:ascii="宋体" w:hAnsi="宋体" w:cs="宋体"/>
                <w:bCs/>
                <w:kern w:val="0"/>
                <w:sz w:val="18"/>
                <w:szCs w:val="18"/>
              </w:rPr>
              <w:t>导游资格证书、研学旅行策划与管理职业技能等级证书、旅行策划与管理职业技能等级证书</w:t>
            </w:r>
          </w:p>
        </w:tc>
      </w:tr>
    </w:tbl>
    <w:p>
      <w:pPr>
        <w:spacing w:line="400" w:lineRule="exact"/>
        <w:ind w:firstLine="422" w:firstLineChars="200"/>
        <w:jc w:val="left"/>
        <w:rPr>
          <w:b/>
          <w:bCs/>
          <w:color w:val="auto"/>
          <w:kern w:val="0"/>
          <w:szCs w:val="21"/>
        </w:rPr>
      </w:pPr>
      <w:r>
        <w:rPr>
          <w:b/>
          <w:bCs/>
          <w:color w:val="auto"/>
          <w:kern w:val="0"/>
          <w:szCs w:val="21"/>
        </w:rPr>
        <w:t>（二）工作岗位</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本专业工作岗位</w:t>
      </w:r>
    </w:p>
    <w:tbl>
      <w:tblPr>
        <w:tblStyle w:val="14"/>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31"/>
        <w:gridCol w:w="1869"/>
        <w:gridCol w:w="602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auto" w:sz="4" w:space="0"/>
              <w:lef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序号</w:t>
            </w:r>
          </w:p>
        </w:tc>
        <w:tc>
          <w:tcPr>
            <w:tcW w:w="1869"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岗位名称</w:t>
            </w:r>
          </w:p>
        </w:tc>
        <w:tc>
          <w:tcPr>
            <w:tcW w:w="6022" w:type="dxa"/>
            <w:tcBorders>
              <w:top w:val="single" w:color="auto" w:sz="4" w:space="0"/>
              <w:righ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1</w:t>
            </w:r>
          </w:p>
        </w:tc>
        <w:tc>
          <w:tcPr>
            <w:tcW w:w="1869" w:type="dxa"/>
            <w:shd w:val="clear" w:color="auto" w:fill="auto"/>
            <w:vAlign w:val="center"/>
          </w:tcPr>
          <w:p>
            <w:pPr>
              <w:jc w:val="left"/>
              <w:rPr>
                <w:kern w:val="0"/>
                <w:sz w:val="18"/>
                <w:szCs w:val="18"/>
              </w:rPr>
            </w:pPr>
            <w:r>
              <w:rPr>
                <w:rFonts w:hint="eastAsia"/>
                <w:kern w:val="0"/>
                <w:sz w:val="18"/>
                <w:szCs w:val="18"/>
              </w:rPr>
              <w:t>导游岗位</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组织运行旅游团队，带团讲解与服务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2</w:t>
            </w:r>
          </w:p>
        </w:tc>
        <w:tc>
          <w:tcPr>
            <w:tcW w:w="1869" w:type="dxa"/>
            <w:shd w:val="clear" w:color="auto" w:fill="auto"/>
            <w:vAlign w:val="center"/>
          </w:tcPr>
          <w:p>
            <w:pPr>
              <w:jc w:val="left"/>
              <w:rPr>
                <w:kern w:val="0"/>
                <w:sz w:val="18"/>
                <w:szCs w:val="18"/>
              </w:rPr>
            </w:pPr>
            <w:r>
              <w:rPr>
                <w:rFonts w:hint="eastAsia"/>
                <w:kern w:val="0"/>
                <w:sz w:val="18"/>
                <w:szCs w:val="18"/>
              </w:rPr>
              <w:t>研学旅行指导师</w:t>
            </w:r>
          </w:p>
        </w:tc>
        <w:tc>
          <w:tcPr>
            <w:tcW w:w="6022" w:type="dxa"/>
            <w:tcBorders>
              <w:right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策划、制订、实施研学旅行方案， 组织、指导开展研学体验活动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3</w:t>
            </w:r>
          </w:p>
        </w:tc>
        <w:tc>
          <w:tcPr>
            <w:tcW w:w="1869" w:type="dxa"/>
            <w:shd w:val="clear" w:color="auto" w:fill="auto"/>
            <w:vAlign w:val="center"/>
          </w:tcPr>
          <w:p>
            <w:pPr>
              <w:jc w:val="left"/>
              <w:rPr>
                <w:kern w:val="0"/>
                <w:sz w:val="18"/>
                <w:szCs w:val="18"/>
              </w:rPr>
            </w:pPr>
            <w:r>
              <w:rPr>
                <w:rFonts w:hint="eastAsia"/>
                <w:kern w:val="0"/>
                <w:sz w:val="18"/>
                <w:szCs w:val="18"/>
              </w:rPr>
              <w:t>旅行社计调基础岗位及管理岗位</w:t>
            </w:r>
          </w:p>
        </w:tc>
        <w:tc>
          <w:tcPr>
            <w:tcW w:w="6022" w:type="dxa"/>
            <w:tcBorders>
              <w:right w:val="single" w:color="auto" w:sz="4" w:space="0"/>
            </w:tcBorders>
            <w:shd w:val="clear" w:color="auto" w:fill="auto"/>
            <w:vAlign w:val="center"/>
          </w:tcPr>
          <w:p>
            <w:pPr>
              <w:jc w:val="left"/>
              <w:rPr>
                <w:rFonts w:ascii="宋体" w:hAnsi="宋体"/>
                <w:sz w:val="18"/>
                <w:szCs w:val="18"/>
              </w:rPr>
            </w:pPr>
            <w:r>
              <w:rPr>
                <w:rFonts w:hint="eastAsia" w:ascii="宋体" w:hAnsi="宋体"/>
                <w:sz w:val="18"/>
                <w:szCs w:val="18"/>
              </w:rPr>
              <w:t>设计和销售旅游产品，能够制定旅游行程方案</w:t>
            </w:r>
            <w:r>
              <w:rPr>
                <w:rFonts w:ascii="宋体" w:hAnsi="宋体"/>
                <w:sz w:val="18"/>
                <w:szCs w:val="18"/>
              </w:rP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tcBorders>
            <w:shd w:val="clear" w:color="auto" w:fill="auto"/>
            <w:vAlign w:val="center"/>
          </w:tcPr>
          <w:p>
            <w:pPr>
              <w:jc w:val="center"/>
              <w:rPr>
                <w:kern w:val="0"/>
                <w:sz w:val="18"/>
                <w:szCs w:val="18"/>
              </w:rPr>
            </w:pPr>
            <w:r>
              <w:rPr>
                <w:kern w:val="0"/>
                <w:sz w:val="18"/>
                <w:szCs w:val="18"/>
              </w:rPr>
              <w:t>4</w:t>
            </w:r>
          </w:p>
        </w:tc>
        <w:tc>
          <w:tcPr>
            <w:tcW w:w="1869" w:type="dxa"/>
            <w:shd w:val="clear" w:color="auto" w:fill="auto"/>
            <w:vAlign w:val="center"/>
          </w:tcPr>
          <w:p>
            <w:pPr>
              <w:jc w:val="left"/>
              <w:rPr>
                <w:rFonts w:ascii="宋体" w:hAnsi="宋体"/>
                <w:kern w:val="0"/>
                <w:sz w:val="18"/>
                <w:szCs w:val="18"/>
              </w:rPr>
            </w:pPr>
            <w:r>
              <w:rPr>
                <w:rFonts w:hint="eastAsia" w:ascii="宋体" w:hAnsi="宋体"/>
                <w:kern w:val="0"/>
                <w:sz w:val="18"/>
                <w:szCs w:val="18"/>
              </w:rPr>
              <w:t>会展服务与管理岗位</w:t>
            </w:r>
          </w:p>
        </w:tc>
        <w:tc>
          <w:tcPr>
            <w:tcW w:w="6022" w:type="dxa"/>
            <w:tcBorders>
              <w:right w:val="single" w:color="auto" w:sz="4" w:space="0"/>
            </w:tcBorders>
            <w:shd w:val="clear" w:color="auto" w:fill="auto"/>
            <w:vAlign w:val="center"/>
          </w:tcPr>
          <w:p>
            <w:pPr>
              <w:jc w:val="left"/>
              <w:rPr>
                <w:kern w:val="0"/>
                <w:sz w:val="18"/>
                <w:szCs w:val="18"/>
              </w:rPr>
            </w:pPr>
            <w:r>
              <w:rPr>
                <w:rFonts w:hint="eastAsia"/>
                <w:kern w:val="0"/>
                <w:sz w:val="18"/>
                <w:szCs w:val="18"/>
              </w:rPr>
              <w:t>会展公关礼仪接待、会展营销、调研、服务、多媒体运用等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bottom w:val="single" w:color="auto" w:sz="4" w:space="0"/>
            </w:tcBorders>
            <w:shd w:val="clear" w:color="auto" w:fill="auto"/>
            <w:vAlign w:val="center"/>
          </w:tcPr>
          <w:p>
            <w:pPr>
              <w:jc w:val="center"/>
              <w:rPr>
                <w:kern w:val="0"/>
                <w:sz w:val="18"/>
                <w:szCs w:val="18"/>
              </w:rPr>
            </w:pPr>
            <w:r>
              <w:rPr>
                <w:kern w:val="0"/>
                <w:sz w:val="18"/>
                <w:szCs w:val="18"/>
              </w:rPr>
              <w:t>5</w:t>
            </w:r>
          </w:p>
        </w:tc>
        <w:tc>
          <w:tcPr>
            <w:tcW w:w="1869" w:type="dxa"/>
            <w:tcBorders>
              <w:bottom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景区服务岗位群</w:t>
            </w:r>
          </w:p>
        </w:tc>
        <w:tc>
          <w:tcPr>
            <w:tcW w:w="6022" w:type="dxa"/>
            <w:tcBorders>
              <w:bottom w:val="single" w:color="auto" w:sz="4" w:space="0"/>
              <w:right w:val="single" w:color="auto" w:sz="4" w:space="0"/>
            </w:tcBorders>
            <w:shd w:val="clear" w:color="auto" w:fill="auto"/>
            <w:vAlign w:val="center"/>
          </w:tcPr>
          <w:p>
            <w:pPr>
              <w:jc w:val="left"/>
              <w:rPr>
                <w:kern w:val="0"/>
                <w:sz w:val="18"/>
                <w:szCs w:val="18"/>
              </w:rPr>
            </w:pPr>
            <w:r>
              <w:rPr>
                <w:rFonts w:hint="eastAsia"/>
                <w:kern w:val="0"/>
                <w:sz w:val="18"/>
                <w:szCs w:val="18"/>
              </w:rPr>
              <w:t>景区服务、运营管理、旅游营销、行政管理等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top w:val="single" w:color="auto" w:sz="4" w:space="0"/>
              <w:left w:val="single" w:color="auto" w:sz="4" w:space="0"/>
            </w:tcBorders>
            <w:shd w:val="clear" w:color="auto" w:fill="auto"/>
            <w:vAlign w:val="center"/>
          </w:tcPr>
          <w:p>
            <w:pPr>
              <w:jc w:val="center"/>
              <w:rPr>
                <w:kern w:val="0"/>
                <w:sz w:val="18"/>
                <w:szCs w:val="18"/>
              </w:rPr>
            </w:pPr>
            <w:r>
              <w:rPr>
                <w:rFonts w:hint="eastAsia"/>
                <w:kern w:val="0"/>
                <w:sz w:val="18"/>
                <w:szCs w:val="18"/>
              </w:rPr>
              <w:t>6</w:t>
            </w:r>
          </w:p>
        </w:tc>
        <w:tc>
          <w:tcPr>
            <w:tcW w:w="1869" w:type="dxa"/>
            <w:tcBorders>
              <w:top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旅行社产品策划</w:t>
            </w:r>
          </w:p>
        </w:tc>
        <w:tc>
          <w:tcPr>
            <w:tcW w:w="6022" w:type="dxa"/>
            <w:tcBorders>
              <w:top w:val="single" w:color="auto" w:sz="4" w:space="0"/>
              <w:right w:val="single" w:color="auto" w:sz="4" w:space="0"/>
            </w:tcBorders>
            <w:shd w:val="clear" w:color="auto" w:fill="auto"/>
            <w:vAlign w:val="center"/>
          </w:tcPr>
          <w:p>
            <w:pPr>
              <w:jc w:val="left"/>
              <w:rPr>
                <w:kern w:val="0"/>
                <w:sz w:val="18"/>
                <w:szCs w:val="18"/>
              </w:rPr>
            </w:pPr>
            <w:r>
              <w:rPr>
                <w:rFonts w:hint="eastAsia"/>
                <w:kern w:val="0"/>
                <w:sz w:val="18"/>
                <w:szCs w:val="18"/>
              </w:rPr>
              <w:t>旅游产品策划、市场策划、产品营销、市场营销及管理等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31" w:type="dxa"/>
            <w:tcBorders>
              <w:left w:val="single" w:color="auto" w:sz="4" w:space="0"/>
              <w:bottom w:val="single" w:color="auto" w:sz="4" w:space="0"/>
            </w:tcBorders>
            <w:shd w:val="clear" w:color="auto" w:fill="auto"/>
            <w:vAlign w:val="center"/>
          </w:tcPr>
          <w:p>
            <w:pPr>
              <w:jc w:val="center"/>
              <w:rPr>
                <w:kern w:val="0"/>
                <w:sz w:val="18"/>
                <w:szCs w:val="18"/>
              </w:rPr>
            </w:pPr>
            <w:r>
              <w:rPr>
                <w:rFonts w:hint="eastAsia"/>
                <w:kern w:val="0"/>
                <w:sz w:val="18"/>
                <w:szCs w:val="18"/>
              </w:rPr>
              <w:t>7</w:t>
            </w:r>
          </w:p>
        </w:tc>
        <w:tc>
          <w:tcPr>
            <w:tcW w:w="1869" w:type="dxa"/>
            <w:tcBorders>
              <w:bottom w:val="single" w:color="auto" w:sz="4" w:space="0"/>
            </w:tcBorders>
            <w:shd w:val="clear" w:color="auto" w:fill="auto"/>
            <w:vAlign w:val="center"/>
          </w:tcPr>
          <w:p>
            <w:pPr>
              <w:jc w:val="left"/>
              <w:rPr>
                <w:rFonts w:ascii="宋体" w:hAnsi="宋体"/>
                <w:kern w:val="0"/>
                <w:sz w:val="18"/>
                <w:szCs w:val="18"/>
              </w:rPr>
            </w:pPr>
            <w:r>
              <w:rPr>
                <w:rFonts w:hint="eastAsia" w:ascii="宋体" w:hAnsi="宋体"/>
                <w:kern w:val="0"/>
                <w:sz w:val="18"/>
                <w:szCs w:val="18"/>
              </w:rPr>
              <w:t>市场策划、营销基础岗位及管理岗位</w:t>
            </w:r>
          </w:p>
        </w:tc>
        <w:tc>
          <w:tcPr>
            <w:tcW w:w="6022" w:type="dxa"/>
            <w:tcBorders>
              <w:bottom w:val="single" w:color="auto" w:sz="4" w:space="0"/>
              <w:right w:val="single" w:color="auto" w:sz="4" w:space="0"/>
            </w:tcBorders>
            <w:shd w:val="clear" w:color="auto" w:fill="auto"/>
            <w:vAlign w:val="center"/>
          </w:tcPr>
          <w:p>
            <w:pPr>
              <w:jc w:val="left"/>
              <w:rPr>
                <w:kern w:val="0"/>
                <w:sz w:val="18"/>
                <w:szCs w:val="18"/>
              </w:rPr>
            </w:pPr>
            <w:r>
              <w:rPr>
                <w:rFonts w:hint="eastAsia"/>
                <w:kern w:val="0"/>
                <w:sz w:val="18"/>
                <w:szCs w:val="18"/>
              </w:rPr>
              <w:t>市场调研和需求分析、产品营销、市场营销及管理</w:t>
            </w:r>
          </w:p>
        </w:tc>
      </w:tr>
    </w:tbl>
    <w:p>
      <w:pPr>
        <w:spacing w:line="400" w:lineRule="exact"/>
        <w:ind w:firstLine="422" w:firstLineChars="200"/>
        <w:jc w:val="left"/>
        <w:rPr>
          <w:b/>
          <w:bCs/>
          <w:color w:val="auto"/>
          <w:kern w:val="0"/>
          <w:szCs w:val="21"/>
        </w:rPr>
      </w:pPr>
      <w:r>
        <w:rPr>
          <w:b/>
          <w:bCs/>
          <w:color w:val="auto"/>
          <w:kern w:val="0"/>
          <w:szCs w:val="21"/>
        </w:rPr>
        <w:t>（三）</w:t>
      </w:r>
      <w:bookmarkStart w:id="1" w:name="_Hlk132978461"/>
      <w:r>
        <w:rPr>
          <w:b/>
          <w:bCs/>
          <w:color w:val="auto"/>
          <w:kern w:val="0"/>
          <w:szCs w:val="21"/>
        </w:rPr>
        <w:t>工作岗位与职业能力分析表</w:t>
      </w:r>
      <w:bookmarkEnd w:id="1"/>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工作岗位与职业能力分析表</w:t>
      </w:r>
    </w:p>
    <w:tbl>
      <w:tblPr>
        <w:tblStyle w:val="14"/>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17"/>
        <w:gridCol w:w="943"/>
        <w:gridCol w:w="1701"/>
        <w:gridCol w:w="3118"/>
        <w:gridCol w:w="1927"/>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top w:val="single" w:color="auto" w:sz="4" w:space="0"/>
              <w:lef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序号</w:t>
            </w:r>
          </w:p>
        </w:tc>
        <w:tc>
          <w:tcPr>
            <w:tcW w:w="943"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工作岗位</w:t>
            </w:r>
          </w:p>
        </w:tc>
        <w:tc>
          <w:tcPr>
            <w:tcW w:w="1701"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工作任务</w:t>
            </w:r>
          </w:p>
        </w:tc>
        <w:tc>
          <w:tcPr>
            <w:tcW w:w="3118" w:type="dxa"/>
            <w:tcBorders>
              <w:top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职业能力</w:t>
            </w:r>
          </w:p>
        </w:tc>
        <w:tc>
          <w:tcPr>
            <w:tcW w:w="1927" w:type="dxa"/>
            <w:tcBorders>
              <w:top w:val="single" w:color="auto" w:sz="4" w:space="0"/>
              <w:right w:val="single" w:color="auto" w:sz="4" w:space="0"/>
            </w:tcBorders>
            <w:shd w:val="clear" w:color="auto" w:fill="F1F1F1" w:themeFill="background1" w:themeFillShade="F2"/>
          </w:tcPr>
          <w:p>
            <w:pPr>
              <w:jc w:val="center"/>
              <w:rPr>
                <w:color w:val="auto"/>
                <w:kern w:val="0"/>
                <w:sz w:val="18"/>
                <w:szCs w:val="18"/>
              </w:rPr>
            </w:pPr>
            <w:r>
              <w:rPr>
                <w:color w:val="auto"/>
                <w:kern w:val="0"/>
                <w:sz w:val="18"/>
                <w:szCs w:val="18"/>
              </w:rPr>
              <w:t>相关课程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kern w:val="0"/>
                <w:sz w:val="18"/>
                <w:szCs w:val="18"/>
              </w:rPr>
              <w:t>1</w:t>
            </w:r>
          </w:p>
        </w:tc>
        <w:tc>
          <w:tcPr>
            <w:tcW w:w="943" w:type="dxa"/>
            <w:shd w:val="clear" w:color="auto" w:fill="auto"/>
            <w:vAlign w:val="center"/>
          </w:tcPr>
          <w:p>
            <w:pPr>
              <w:jc w:val="center"/>
              <w:rPr>
                <w:kern w:val="0"/>
                <w:sz w:val="18"/>
                <w:szCs w:val="18"/>
              </w:rPr>
            </w:pPr>
            <w:r>
              <w:rPr>
                <w:rFonts w:hint="eastAsia"/>
                <w:kern w:val="0"/>
                <w:sz w:val="18"/>
                <w:szCs w:val="18"/>
              </w:rPr>
              <w:t>导游岗位</w:t>
            </w:r>
          </w:p>
        </w:tc>
        <w:tc>
          <w:tcPr>
            <w:tcW w:w="1701" w:type="dxa"/>
            <w:shd w:val="clear" w:color="auto" w:fill="auto"/>
            <w:vAlign w:val="center"/>
          </w:tcPr>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旅游团队组织</w:t>
            </w:r>
          </w:p>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导游讲解</w:t>
            </w:r>
          </w:p>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处理突发情况</w:t>
            </w:r>
          </w:p>
        </w:tc>
        <w:tc>
          <w:tcPr>
            <w:tcW w:w="3118" w:type="dxa"/>
            <w:shd w:val="clear" w:color="auto" w:fill="auto"/>
            <w:vAlign w:val="center"/>
          </w:tcPr>
          <w:p>
            <w:pPr>
              <w:pStyle w:val="18"/>
              <w:numPr>
                <w:ilvl w:val="0"/>
                <w:numId w:val="3"/>
              </w:numPr>
              <w:ind w:left="0" w:firstLine="0" w:firstLineChars="0"/>
              <w:jc w:val="left"/>
              <w:rPr>
                <w:rFonts w:ascii="宋体" w:hAnsi="宋体"/>
                <w:kern w:val="0"/>
                <w:sz w:val="18"/>
                <w:szCs w:val="18"/>
              </w:rPr>
            </w:pPr>
            <w:r>
              <w:rPr>
                <w:rFonts w:hint="eastAsia" w:ascii="宋体" w:hAnsi="宋体"/>
                <w:kern w:val="0"/>
                <w:sz w:val="18"/>
                <w:szCs w:val="18"/>
              </w:rPr>
              <w:t>掌握旅游文化知识和相关法律、法规知识，掌握心理学和美学知识。</w:t>
            </w:r>
          </w:p>
          <w:p>
            <w:pPr>
              <w:pStyle w:val="18"/>
              <w:numPr>
                <w:ilvl w:val="0"/>
                <w:numId w:val="3"/>
              </w:numPr>
              <w:ind w:left="0" w:firstLine="0" w:firstLineChars="0"/>
              <w:jc w:val="left"/>
              <w:rPr>
                <w:rFonts w:ascii="宋体" w:hAnsi="宋体"/>
                <w:kern w:val="0"/>
                <w:sz w:val="18"/>
                <w:szCs w:val="18"/>
              </w:rPr>
            </w:pPr>
            <w:r>
              <w:rPr>
                <w:rFonts w:hint="eastAsia" w:ascii="宋体" w:hAnsi="宋体"/>
                <w:kern w:val="0"/>
                <w:sz w:val="18"/>
                <w:szCs w:val="18"/>
              </w:rPr>
              <w:t>具备独立工作能力、组织协调能力、善于和各种人打交道的能力、特殊问题和突发事件的应变处理能力。</w:t>
            </w:r>
          </w:p>
          <w:p>
            <w:pPr>
              <w:pStyle w:val="18"/>
              <w:numPr>
                <w:ilvl w:val="0"/>
                <w:numId w:val="3"/>
              </w:numPr>
              <w:ind w:left="0" w:firstLine="0" w:firstLineChars="0"/>
              <w:jc w:val="left"/>
              <w:rPr>
                <w:rFonts w:ascii="宋体" w:hAnsi="宋体"/>
                <w:kern w:val="0"/>
                <w:sz w:val="18"/>
                <w:szCs w:val="18"/>
              </w:rPr>
            </w:pPr>
            <w:r>
              <w:rPr>
                <w:rFonts w:hint="eastAsia" w:ascii="宋体" w:hAnsi="宋体"/>
                <w:kern w:val="0"/>
                <w:sz w:val="18"/>
                <w:szCs w:val="18"/>
              </w:rPr>
              <w:t>具备一定的敏锐的观察能力和感知能力、冷静的思维能力和准确的判断能力、较强的自控能力。</w:t>
            </w:r>
          </w:p>
        </w:tc>
        <w:tc>
          <w:tcPr>
            <w:tcW w:w="1927" w:type="dxa"/>
            <w:tcBorders>
              <w:right w:val="single" w:color="auto" w:sz="4" w:space="0"/>
            </w:tcBorders>
            <w:shd w:val="clear" w:color="auto" w:fill="auto"/>
            <w:vAlign w:val="center"/>
          </w:tcPr>
          <w:p>
            <w:pPr>
              <w:jc w:val="left"/>
              <w:rPr>
                <w:rFonts w:hint="eastAsia" w:eastAsia="宋体"/>
                <w:kern w:val="0"/>
                <w:sz w:val="18"/>
                <w:szCs w:val="18"/>
                <w:lang w:eastAsia="zh-CN"/>
              </w:rPr>
            </w:pPr>
            <w:r>
              <w:rPr>
                <w:rFonts w:hint="eastAsia"/>
                <w:kern w:val="0"/>
                <w:sz w:val="18"/>
                <w:szCs w:val="18"/>
              </w:rPr>
              <w:t>《中国文化》《导游业务》《旅游学基础》《地方导游基础知识》《出境业务》《旅游政策与法规》《目的地国家知识》《社交礼仪》等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2</w:t>
            </w:r>
          </w:p>
        </w:tc>
        <w:tc>
          <w:tcPr>
            <w:tcW w:w="943" w:type="dxa"/>
            <w:shd w:val="clear" w:color="auto" w:fill="auto"/>
            <w:vAlign w:val="center"/>
          </w:tcPr>
          <w:p>
            <w:pPr>
              <w:jc w:val="center"/>
              <w:rPr>
                <w:kern w:val="0"/>
                <w:sz w:val="18"/>
                <w:szCs w:val="18"/>
              </w:rPr>
            </w:pPr>
            <w:r>
              <w:rPr>
                <w:rFonts w:hint="eastAsia"/>
                <w:kern w:val="0"/>
                <w:sz w:val="18"/>
                <w:szCs w:val="18"/>
              </w:rPr>
              <w:t>研学旅行指导师</w:t>
            </w:r>
          </w:p>
        </w:tc>
        <w:tc>
          <w:tcPr>
            <w:tcW w:w="1701" w:type="dxa"/>
            <w:shd w:val="clear" w:color="auto" w:fill="auto"/>
            <w:vAlign w:val="center"/>
          </w:tcPr>
          <w:p>
            <w:pPr>
              <w:pStyle w:val="18"/>
              <w:numPr>
                <w:ilvl w:val="0"/>
                <w:numId w:val="4"/>
              </w:numPr>
              <w:ind w:left="0" w:firstLine="0" w:firstLineChars="0"/>
              <w:jc w:val="left"/>
              <w:rPr>
                <w:rFonts w:ascii="宋体" w:hAnsi="宋体"/>
                <w:kern w:val="0"/>
                <w:sz w:val="18"/>
                <w:szCs w:val="18"/>
              </w:rPr>
            </w:pPr>
            <w:r>
              <w:rPr>
                <w:rFonts w:hint="eastAsia" w:ascii="宋体" w:hAnsi="宋体"/>
                <w:kern w:val="0"/>
                <w:sz w:val="18"/>
                <w:szCs w:val="18"/>
              </w:rPr>
              <w:t>策划研学实践课程、研学旅行方案。</w:t>
            </w:r>
          </w:p>
          <w:p>
            <w:pPr>
              <w:pStyle w:val="18"/>
              <w:numPr>
                <w:ilvl w:val="0"/>
                <w:numId w:val="4"/>
              </w:numPr>
              <w:ind w:left="0" w:firstLine="0" w:firstLineChars="0"/>
              <w:jc w:val="left"/>
              <w:rPr>
                <w:rFonts w:ascii="宋体" w:hAnsi="宋体"/>
                <w:kern w:val="0"/>
                <w:sz w:val="18"/>
                <w:szCs w:val="18"/>
              </w:rPr>
            </w:pPr>
            <w:r>
              <w:rPr>
                <w:rFonts w:hint="eastAsia" w:ascii="宋体" w:hAnsi="宋体"/>
                <w:kern w:val="0"/>
                <w:sz w:val="18"/>
                <w:szCs w:val="18"/>
              </w:rPr>
              <w:t>参与研学活动的策划、组织、执行、宣传等工作。</w:t>
            </w:r>
          </w:p>
        </w:tc>
        <w:tc>
          <w:tcPr>
            <w:tcW w:w="3118" w:type="dxa"/>
            <w:shd w:val="clear" w:color="auto" w:fill="auto"/>
            <w:vAlign w:val="center"/>
          </w:tcPr>
          <w:p>
            <w:pPr>
              <w:pStyle w:val="18"/>
              <w:numPr>
                <w:ilvl w:val="0"/>
                <w:numId w:val="3"/>
              </w:numPr>
              <w:ind w:left="0" w:firstLine="0" w:firstLineChars="0"/>
              <w:jc w:val="left"/>
              <w:rPr>
                <w:rFonts w:ascii="宋体" w:hAnsi="宋体"/>
                <w:kern w:val="0"/>
                <w:sz w:val="18"/>
                <w:szCs w:val="18"/>
              </w:rPr>
            </w:pPr>
            <w:r>
              <w:rPr>
                <w:rFonts w:hint="eastAsia" w:ascii="宋体" w:hAnsi="宋体"/>
                <w:kern w:val="0"/>
                <w:sz w:val="18"/>
                <w:szCs w:val="18"/>
              </w:rPr>
              <w:t>具有沟通协调能力，较强的问题解决能力，应变能力，有较强团队合作意识。</w:t>
            </w:r>
          </w:p>
          <w:p>
            <w:pPr>
              <w:pStyle w:val="18"/>
              <w:numPr>
                <w:ilvl w:val="0"/>
                <w:numId w:val="3"/>
              </w:numPr>
              <w:ind w:left="0" w:firstLine="0" w:firstLineChars="0"/>
              <w:jc w:val="left"/>
              <w:rPr>
                <w:rFonts w:ascii="宋体" w:hAnsi="宋体"/>
                <w:kern w:val="0"/>
                <w:sz w:val="18"/>
                <w:szCs w:val="18"/>
              </w:rPr>
            </w:pPr>
            <w:r>
              <w:rPr>
                <w:rFonts w:hint="eastAsia" w:ascii="宋体" w:hAnsi="宋体"/>
                <w:kern w:val="0"/>
                <w:sz w:val="18"/>
                <w:szCs w:val="18"/>
              </w:rPr>
              <w:t>有责任心及创新精神，工作细心，性格开朗。</w:t>
            </w:r>
          </w:p>
        </w:tc>
        <w:tc>
          <w:tcPr>
            <w:tcW w:w="1927" w:type="dxa"/>
            <w:tcBorders>
              <w:right w:val="single" w:color="auto" w:sz="4" w:space="0"/>
            </w:tcBorders>
            <w:shd w:val="clear" w:color="auto" w:fill="auto"/>
            <w:vAlign w:val="center"/>
          </w:tcPr>
          <w:p>
            <w:pPr>
              <w:pStyle w:val="18"/>
              <w:ind w:firstLine="0" w:firstLineChars="0"/>
              <w:jc w:val="left"/>
              <w:rPr>
                <w:rFonts w:hint="eastAsia" w:eastAsia="宋体"/>
                <w:kern w:val="0"/>
                <w:sz w:val="18"/>
                <w:szCs w:val="18"/>
                <w:lang w:eastAsia="zh-CN"/>
              </w:rPr>
            </w:pPr>
            <w:r>
              <w:rPr>
                <w:rFonts w:hint="eastAsia"/>
                <w:kern w:val="0"/>
                <w:sz w:val="18"/>
                <w:szCs w:val="18"/>
              </w:rPr>
              <w:t>《研学旅行管理与服务》《研学旅行课程设计》等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3</w:t>
            </w:r>
          </w:p>
        </w:tc>
        <w:tc>
          <w:tcPr>
            <w:tcW w:w="943" w:type="dxa"/>
            <w:shd w:val="clear" w:color="auto" w:fill="auto"/>
            <w:vAlign w:val="center"/>
          </w:tcPr>
          <w:p>
            <w:pPr>
              <w:jc w:val="center"/>
              <w:rPr>
                <w:kern w:val="0"/>
                <w:sz w:val="18"/>
                <w:szCs w:val="18"/>
              </w:rPr>
            </w:pPr>
            <w:r>
              <w:rPr>
                <w:rFonts w:hint="eastAsia"/>
                <w:kern w:val="0"/>
                <w:sz w:val="18"/>
                <w:szCs w:val="18"/>
              </w:rPr>
              <w:t>旅行社计调基础岗位及管理岗位</w:t>
            </w:r>
          </w:p>
        </w:tc>
        <w:tc>
          <w:tcPr>
            <w:tcW w:w="1701" w:type="dxa"/>
            <w:shd w:val="clear" w:color="auto" w:fill="auto"/>
            <w:vAlign w:val="center"/>
          </w:tcPr>
          <w:p>
            <w:pPr>
              <w:pStyle w:val="18"/>
              <w:numPr>
                <w:ilvl w:val="0"/>
                <w:numId w:val="5"/>
              </w:numPr>
              <w:ind w:left="0" w:firstLine="0" w:firstLineChars="0"/>
              <w:jc w:val="left"/>
              <w:rPr>
                <w:rFonts w:ascii="宋体" w:hAnsi="宋体"/>
                <w:kern w:val="0"/>
                <w:sz w:val="18"/>
                <w:szCs w:val="18"/>
              </w:rPr>
            </w:pPr>
            <w:r>
              <w:rPr>
                <w:rFonts w:hint="eastAsia" w:ascii="宋体" w:hAnsi="宋体"/>
                <w:kern w:val="0"/>
                <w:sz w:val="18"/>
                <w:szCs w:val="18"/>
              </w:rPr>
              <w:t>分发和落实预订计划，变更计划；</w:t>
            </w:r>
          </w:p>
          <w:p>
            <w:pPr>
              <w:pStyle w:val="18"/>
              <w:numPr>
                <w:ilvl w:val="0"/>
                <w:numId w:val="5"/>
              </w:numPr>
              <w:ind w:left="0" w:firstLine="0" w:firstLineChars="0"/>
              <w:jc w:val="left"/>
              <w:rPr>
                <w:rFonts w:ascii="宋体" w:hAnsi="宋体"/>
                <w:kern w:val="0"/>
                <w:sz w:val="18"/>
                <w:szCs w:val="18"/>
              </w:rPr>
            </w:pPr>
            <w:r>
              <w:rPr>
                <w:rFonts w:hint="eastAsia" w:ascii="宋体" w:hAnsi="宋体"/>
                <w:kern w:val="0"/>
                <w:sz w:val="18"/>
                <w:szCs w:val="18"/>
              </w:rPr>
              <w:t>协助导游中心监控接待计划的实施；</w:t>
            </w:r>
          </w:p>
          <w:p>
            <w:pPr>
              <w:pStyle w:val="18"/>
              <w:numPr>
                <w:ilvl w:val="0"/>
                <w:numId w:val="4"/>
              </w:numPr>
              <w:ind w:left="0" w:firstLine="0" w:firstLineChars="0"/>
              <w:jc w:val="left"/>
              <w:rPr>
                <w:rFonts w:ascii="宋体" w:hAnsi="宋体"/>
                <w:kern w:val="0"/>
                <w:sz w:val="18"/>
                <w:szCs w:val="18"/>
              </w:rPr>
            </w:pPr>
            <w:r>
              <w:rPr>
                <w:rFonts w:hint="eastAsia" w:ascii="宋体" w:hAnsi="宋体"/>
                <w:kern w:val="0"/>
                <w:sz w:val="18"/>
                <w:szCs w:val="18"/>
              </w:rPr>
              <w:t>收集、掌握、管理、分析和传递信息</w:t>
            </w:r>
            <w:r>
              <w:rPr>
                <w:rFonts w:hint="eastAsia" w:ascii="宋体" w:hAnsi="宋体"/>
                <w:kern w:val="0"/>
                <w:sz w:val="18"/>
                <w:szCs w:val="18"/>
                <w:lang w:eastAsia="zh-CN"/>
              </w:rPr>
              <w:t>，</w:t>
            </w:r>
            <w:r>
              <w:rPr>
                <w:rFonts w:hint="eastAsia" w:ascii="宋体" w:hAnsi="宋体"/>
                <w:kern w:val="0"/>
                <w:sz w:val="18"/>
                <w:szCs w:val="18"/>
              </w:rPr>
              <w:t>负责档案的整理、归纳工作</w:t>
            </w:r>
            <w:r>
              <w:rPr>
                <w:rFonts w:hint="eastAsia" w:ascii="宋体" w:hAnsi="宋体"/>
                <w:kern w:val="0"/>
                <w:sz w:val="18"/>
                <w:szCs w:val="18"/>
                <w:lang w:eastAsia="zh-CN"/>
              </w:rPr>
              <w:t>。</w:t>
            </w:r>
          </w:p>
        </w:tc>
        <w:tc>
          <w:tcPr>
            <w:tcW w:w="3118" w:type="dxa"/>
            <w:shd w:val="clear" w:color="auto" w:fill="auto"/>
            <w:vAlign w:val="center"/>
          </w:tcPr>
          <w:p>
            <w:pPr>
              <w:pStyle w:val="18"/>
              <w:numPr>
                <w:ilvl w:val="0"/>
                <w:numId w:val="6"/>
              </w:numPr>
              <w:ind w:left="0" w:firstLine="0" w:firstLineChars="0"/>
              <w:jc w:val="left"/>
              <w:rPr>
                <w:rFonts w:ascii="宋体" w:hAnsi="宋体"/>
                <w:kern w:val="0"/>
                <w:sz w:val="18"/>
                <w:szCs w:val="18"/>
              </w:rPr>
            </w:pPr>
            <w:r>
              <w:rPr>
                <w:rFonts w:hint="eastAsia" w:ascii="宋体" w:hAnsi="宋体"/>
                <w:kern w:val="0"/>
                <w:sz w:val="18"/>
                <w:szCs w:val="18"/>
              </w:rPr>
              <w:t>工作负责，做事严谨。</w:t>
            </w:r>
          </w:p>
          <w:p>
            <w:pPr>
              <w:pStyle w:val="18"/>
              <w:numPr>
                <w:ilvl w:val="0"/>
                <w:numId w:val="6"/>
              </w:numPr>
              <w:ind w:left="0" w:firstLine="0" w:firstLineChars="0"/>
              <w:jc w:val="left"/>
              <w:rPr>
                <w:rFonts w:ascii="宋体" w:hAnsi="宋体"/>
                <w:kern w:val="0"/>
                <w:sz w:val="18"/>
                <w:szCs w:val="18"/>
              </w:rPr>
            </w:pPr>
            <w:r>
              <w:rPr>
                <w:rFonts w:hint="eastAsia" w:ascii="宋体" w:hAnsi="宋体"/>
                <w:kern w:val="0"/>
                <w:sz w:val="18"/>
                <w:szCs w:val="18"/>
              </w:rPr>
              <w:t>熟练使用电脑；熟悉旅游计调业务；熟练使用地图册、列车时刻表、航班时刻表。</w:t>
            </w:r>
          </w:p>
          <w:p>
            <w:pPr>
              <w:pStyle w:val="18"/>
              <w:numPr>
                <w:ilvl w:val="0"/>
                <w:numId w:val="6"/>
              </w:numPr>
              <w:ind w:left="0" w:firstLine="0" w:firstLineChars="0"/>
              <w:jc w:val="left"/>
              <w:rPr>
                <w:rFonts w:ascii="宋体" w:hAnsi="宋体"/>
                <w:kern w:val="0"/>
                <w:sz w:val="18"/>
                <w:szCs w:val="18"/>
              </w:rPr>
            </w:pPr>
            <w:r>
              <w:rPr>
                <w:rFonts w:hint="eastAsia" w:ascii="宋体" w:hAnsi="宋体"/>
                <w:kern w:val="0"/>
                <w:sz w:val="18"/>
                <w:szCs w:val="18"/>
              </w:rPr>
              <w:t>有一定的地理、历史知识及文案写作和计算能力。</w:t>
            </w:r>
          </w:p>
          <w:p>
            <w:pPr>
              <w:pStyle w:val="18"/>
              <w:numPr>
                <w:ilvl w:val="0"/>
                <w:numId w:val="6"/>
              </w:numPr>
              <w:ind w:left="0" w:firstLine="0" w:firstLineChars="0"/>
              <w:jc w:val="left"/>
              <w:rPr>
                <w:rFonts w:ascii="宋体" w:hAnsi="宋体"/>
                <w:kern w:val="0"/>
                <w:sz w:val="18"/>
                <w:szCs w:val="18"/>
              </w:rPr>
            </w:pPr>
            <w:r>
              <w:rPr>
                <w:rFonts w:hint="eastAsia" w:ascii="宋体" w:hAnsi="宋体"/>
                <w:kern w:val="0"/>
                <w:sz w:val="18"/>
                <w:szCs w:val="18"/>
              </w:rPr>
              <w:t>良好的人际关系和较强的交际能力。</w:t>
            </w:r>
          </w:p>
          <w:p>
            <w:pPr>
              <w:pStyle w:val="18"/>
              <w:numPr>
                <w:ilvl w:val="0"/>
                <w:numId w:val="6"/>
              </w:numPr>
              <w:ind w:left="0" w:firstLine="0" w:firstLineChars="0"/>
              <w:jc w:val="left"/>
              <w:rPr>
                <w:rFonts w:ascii="宋体" w:hAnsi="宋体"/>
                <w:kern w:val="0"/>
                <w:sz w:val="18"/>
                <w:szCs w:val="18"/>
              </w:rPr>
            </w:pPr>
            <w:r>
              <w:rPr>
                <w:rFonts w:hint="eastAsia" w:ascii="宋体" w:hAnsi="宋体"/>
                <w:kern w:val="0"/>
                <w:sz w:val="18"/>
                <w:szCs w:val="18"/>
              </w:rPr>
              <w:t>不断学习、创新的能力。</w:t>
            </w:r>
          </w:p>
        </w:tc>
        <w:tc>
          <w:tcPr>
            <w:tcW w:w="1927" w:type="dxa"/>
            <w:tcBorders>
              <w:right w:val="single" w:color="auto" w:sz="4" w:space="0"/>
            </w:tcBorders>
            <w:shd w:val="clear" w:color="auto" w:fill="auto"/>
            <w:vAlign w:val="center"/>
          </w:tcPr>
          <w:p>
            <w:pPr>
              <w:pStyle w:val="18"/>
              <w:ind w:firstLine="0" w:firstLineChars="0"/>
              <w:jc w:val="left"/>
              <w:rPr>
                <w:rFonts w:hint="eastAsia" w:eastAsia="宋体"/>
                <w:kern w:val="0"/>
                <w:sz w:val="18"/>
                <w:szCs w:val="18"/>
                <w:lang w:eastAsia="zh-CN"/>
              </w:rPr>
            </w:pPr>
            <w:r>
              <w:rPr>
                <w:rFonts w:hint="eastAsia"/>
                <w:kern w:val="0"/>
                <w:sz w:val="18"/>
                <w:szCs w:val="18"/>
              </w:rPr>
              <w:t>《管理学基础》《中国文化》《中国旅游地理》《旅行社业务与管理》《乡村旅游实务》《休闲旅游服务与管理》等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rFonts w:ascii="宋体" w:hAnsi="宋体"/>
                <w:kern w:val="0"/>
                <w:sz w:val="18"/>
                <w:szCs w:val="18"/>
              </w:rPr>
            </w:pPr>
            <w:r>
              <w:rPr>
                <w:rFonts w:hint="eastAsia"/>
                <w:kern w:val="0"/>
                <w:sz w:val="18"/>
                <w:szCs w:val="18"/>
              </w:rPr>
              <w:t>4</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会展服务与管理岗位</w:t>
            </w:r>
          </w:p>
        </w:tc>
        <w:tc>
          <w:tcPr>
            <w:tcW w:w="1701" w:type="dxa"/>
            <w:shd w:val="clear" w:color="auto" w:fill="auto"/>
            <w:vAlign w:val="center"/>
          </w:tcPr>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负责会展活动的策划、组织、执行与管理，以及与客户的沟通和协调</w:t>
            </w:r>
          </w:p>
        </w:tc>
        <w:tc>
          <w:tcPr>
            <w:tcW w:w="3118" w:type="dxa"/>
            <w:shd w:val="clear" w:color="auto" w:fill="auto"/>
            <w:vAlign w:val="center"/>
          </w:tcPr>
          <w:p>
            <w:pPr>
              <w:pStyle w:val="18"/>
              <w:numPr>
                <w:ilvl w:val="0"/>
                <w:numId w:val="7"/>
              </w:numPr>
              <w:ind w:left="0" w:firstLine="0" w:firstLineChars="0"/>
              <w:jc w:val="left"/>
              <w:rPr>
                <w:rFonts w:ascii="宋体" w:hAnsi="宋体"/>
                <w:kern w:val="0"/>
                <w:sz w:val="18"/>
                <w:szCs w:val="18"/>
              </w:rPr>
            </w:pPr>
            <w:r>
              <w:rPr>
                <w:rFonts w:hint="eastAsia" w:ascii="宋体" w:hAnsi="宋体" w:cs="宋体"/>
                <w:sz w:val="18"/>
                <w:szCs w:val="18"/>
              </w:rPr>
              <w:t>具备讲解、沟通能力，能够策划、组织会展活动，具有较强的执行力和管理能力。</w:t>
            </w:r>
          </w:p>
        </w:tc>
        <w:tc>
          <w:tcPr>
            <w:tcW w:w="1927" w:type="dxa"/>
            <w:tcBorders>
              <w:right w:val="single" w:color="auto" w:sz="4" w:space="0"/>
            </w:tcBorders>
            <w:shd w:val="clear" w:color="auto" w:fill="auto"/>
            <w:vAlign w:val="center"/>
          </w:tcPr>
          <w:p>
            <w:pPr>
              <w:jc w:val="left"/>
              <w:rPr>
                <w:rFonts w:hint="eastAsia" w:eastAsia="宋体"/>
                <w:color w:val="auto"/>
                <w:kern w:val="0"/>
                <w:sz w:val="18"/>
                <w:szCs w:val="18"/>
                <w:lang w:eastAsia="zh-CN"/>
              </w:rPr>
            </w:pPr>
            <w:r>
              <w:rPr>
                <w:rFonts w:hint="eastAsia"/>
                <w:kern w:val="0"/>
                <w:sz w:val="18"/>
                <w:szCs w:val="18"/>
              </w:rPr>
              <w:t>《导游基础》《新媒体营销》《旅游策划》《社交礼仪》等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5</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景区服务岗位群</w:t>
            </w:r>
          </w:p>
        </w:tc>
        <w:tc>
          <w:tcPr>
            <w:tcW w:w="1701" w:type="dxa"/>
            <w:shd w:val="clear" w:color="auto" w:fill="auto"/>
            <w:vAlign w:val="center"/>
          </w:tcPr>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销售景区产品，做好导引、讲解、票务等服务</w:t>
            </w:r>
          </w:p>
        </w:tc>
        <w:tc>
          <w:tcPr>
            <w:tcW w:w="3118" w:type="dxa"/>
            <w:shd w:val="clear" w:color="auto" w:fill="auto"/>
            <w:vAlign w:val="center"/>
          </w:tcPr>
          <w:p>
            <w:pPr>
              <w:pStyle w:val="18"/>
              <w:numPr>
                <w:ilvl w:val="0"/>
                <w:numId w:val="7"/>
              </w:numPr>
              <w:ind w:left="0" w:firstLine="0" w:firstLineChars="0"/>
              <w:jc w:val="left"/>
              <w:rPr>
                <w:rFonts w:ascii="宋体" w:hAnsi="宋体" w:cs="宋体"/>
                <w:sz w:val="18"/>
                <w:szCs w:val="18"/>
              </w:rPr>
            </w:pPr>
            <w:r>
              <w:rPr>
                <w:rFonts w:hint="eastAsia" w:ascii="宋体" w:hAnsi="宋体" w:cs="宋体"/>
                <w:sz w:val="18"/>
                <w:szCs w:val="18"/>
              </w:rPr>
              <w:t>能够展示、介绍、推介旅游产品，策划产品销售活动、开拓产品市场。</w:t>
            </w:r>
          </w:p>
          <w:p>
            <w:pPr>
              <w:pStyle w:val="18"/>
              <w:numPr>
                <w:ilvl w:val="0"/>
                <w:numId w:val="7"/>
              </w:numPr>
              <w:ind w:left="0" w:firstLine="0" w:firstLineChars="0"/>
              <w:jc w:val="left"/>
              <w:rPr>
                <w:rFonts w:ascii="宋体" w:hAnsi="宋体" w:cs="宋体"/>
                <w:sz w:val="18"/>
                <w:szCs w:val="18"/>
              </w:rPr>
            </w:pPr>
            <w:r>
              <w:rPr>
                <w:rFonts w:hint="eastAsia" w:ascii="宋体" w:hAnsi="宋体" w:cs="宋体"/>
                <w:sz w:val="18"/>
                <w:szCs w:val="18"/>
              </w:rPr>
              <w:t>能够运用导游讲解的原理和技能为游客做好服务。</w:t>
            </w:r>
          </w:p>
          <w:p>
            <w:pPr>
              <w:pStyle w:val="18"/>
              <w:numPr>
                <w:ilvl w:val="0"/>
                <w:numId w:val="7"/>
              </w:numPr>
              <w:ind w:left="0" w:firstLine="0" w:firstLineChars="0"/>
              <w:jc w:val="left"/>
              <w:rPr>
                <w:rFonts w:ascii="宋体" w:hAnsi="宋体" w:cs="宋体"/>
                <w:sz w:val="18"/>
                <w:szCs w:val="18"/>
              </w:rPr>
            </w:pPr>
            <w:r>
              <w:rPr>
                <w:rFonts w:hint="eastAsia" w:ascii="宋体" w:hAnsi="宋体" w:cs="宋体"/>
                <w:sz w:val="18"/>
                <w:szCs w:val="18"/>
              </w:rPr>
              <w:t>具有旅游市场调研、景区大数据分析及数字营销的能力。</w:t>
            </w:r>
          </w:p>
        </w:tc>
        <w:tc>
          <w:tcPr>
            <w:tcW w:w="1927" w:type="dxa"/>
            <w:tcBorders>
              <w:right w:val="single" w:color="auto" w:sz="4" w:space="0"/>
            </w:tcBorders>
            <w:shd w:val="clear" w:color="auto" w:fill="auto"/>
            <w:vAlign w:val="center"/>
          </w:tcPr>
          <w:p>
            <w:pPr>
              <w:jc w:val="left"/>
              <w:rPr>
                <w:rFonts w:hint="eastAsia" w:eastAsia="宋体"/>
                <w:color w:val="auto"/>
                <w:kern w:val="0"/>
                <w:sz w:val="18"/>
                <w:szCs w:val="18"/>
                <w:lang w:eastAsia="zh-CN"/>
              </w:rPr>
            </w:pPr>
            <w:r>
              <w:rPr>
                <w:rFonts w:hint="eastAsia"/>
                <w:kern w:val="0"/>
                <w:sz w:val="18"/>
                <w:szCs w:val="18"/>
              </w:rPr>
              <w:t>《旅游景区服务与管理》《景区节事策划实战》《景区新媒体运营实战》等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tcBorders>
            <w:shd w:val="clear" w:color="auto" w:fill="auto"/>
            <w:vAlign w:val="center"/>
          </w:tcPr>
          <w:p>
            <w:pPr>
              <w:jc w:val="center"/>
              <w:rPr>
                <w:kern w:val="0"/>
                <w:sz w:val="18"/>
                <w:szCs w:val="18"/>
              </w:rPr>
            </w:pPr>
            <w:r>
              <w:rPr>
                <w:rFonts w:hint="eastAsia"/>
                <w:kern w:val="0"/>
                <w:sz w:val="18"/>
                <w:szCs w:val="18"/>
              </w:rPr>
              <w:t>6</w:t>
            </w:r>
          </w:p>
        </w:tc>
        <w:tc>
          <w:tcPr>
            <w:tcW w:w="943" w:type="dxa"/>
            <w:shd w:val="clear" w:color="auto" w:fill="auto"/>
            <w:vAlign w:val="center"/>
          </w:tcPr>
          <w:p>
            <w:pPr>
              <w:jc w:val="center"/>
              <w:rPr>
                <w:rFonts w:ascii="宋体" w:hAnsi="宋体"/>
                <w:kern w:val="0"/>
                <w:sz w:val="18"/>
                <w:szCs w:val="18"/>
              </w:rPr>
            </w:pPr>
            <w:r>
              <w:rPr>
                <w:rFonts w:hint="eastAsia" w:ascii="宋体" w:hAnsi="宋体"/>
                <w:kern w:val="0"/>
                <w:sz w:val="18"/>
                <w:szCs w:val="18"/>
              </w:rPr>
              <w:t>旅行社产品策划、</w:t>
            </w:r>
          </w:p>
        </w:tc>
        <w:tc>
          <w:tcPr>
            <w:tcW w:w="1701" w:type="dxa"/>
            <w:shd w:val="clear" w:color="auto" w:fill="auto"/>
            <w:vAlign w:val="center"/>
          </w:tcPr>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旅游产品策划</w:t>
            </w:r>
          </w:p>
        </w:tc>
        <w:tc>
          <w:tcPr>
            <w:tcW w:w="3118" w:type="dxa"/>
            <w:shd w:val="clear" w:color="auto" w:fill="auto"/>
            <w:vAlign w:val="center"/>
          </w:tcPr>
          <w:p>
            <w:pPr>
              <w:pStyle w:val="18"/>
              <w:numPr>
                <w:ilvl w:val="0"/>
                <w:numId w:val="7"/>
              </w:numPr>
              <w:ind w:left="0" w:firstLine="0" w:firstLineChars="0"/>
              <w:jc w:val="left"/>
              <w:rPr>
                <w:rFonts w:ascii="宋体" w:hAnsi="宋体" w:cs="宋体"/>
                <w:sz w:val="18"/>
                <w:szCs w:val="18"/>
              </w:rPr>
            </w:pPr>
            <w:r>
              <w:rPr>
                <w:rFonts w:hint="eastAsia" w:ascii="宋体" w:hAnsi="宋体" w:cs="宋体"/>
                <w:sz w:val="18"/>
                <w:szCs w:val="18"/>
              </w:rPr>
              <w:t>具备较强的旅游产品策划能力。</w:t>
            </w:r>
          </w:p>
        </w:tc>
        <w:tc>
          <w:tcPr>
            <w:tcW w:w="1927" w:type="dxa"/>
            <w:tcBorders>
              <w:right w:val="single" w:color="auto" w:sz="4" w:space="0"/>
            </w:tcBorders>
            <w:shd w:val="clear" w:color="auto" w:fill="auto"/>
            <w:vAlign w:val="center"/>
          </w:tcPr>
          <w:p>
            <w:pPr>
              <w:jc w:val="left"/>
              <w:rPr>
                <w:rFonts w:hint="eastAsia" w:eastAsia="宋体"/>
                <w:kern w:val="0"/>
                <w:sz w:val="18"/>
                <w:szCs w:val="18"/>
                <w:lang w:eastAsia="zh-CN"/>
              </w:rPr>
            </w:pPr>
            <w:r>
              <w:rPr>
                <w:rFonts w:hint="eastAsia"/>
                <w:kern w:val="0"/>
                <w:sz w:val="18"/>
                <w:szCs w:val="18"/>
              </w:rPr>
              <w:t>《旅游策划》《旅游电子商务》《旅游人力资源管理》《旅行社业务与管理》等</w:t>
            </w:r>
            <w:r>
              <w:rPr>
                <w:rFonts w:hint="eastAsia"/>
                <w:kern w:val="0"/>
                <w:sz w:val="18"/>
                <w:szCs w:val="18"/>
                <w:lang w:eastAsia="zh-CN"/>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7" w:type="dxa"/>
            <w:tcBorders>
              <w:left w:val="single" w:color="auto" w:sz="4" w:space="0"/>
              <w:bottom w:val="single" w:color="auto" w:sz="4" w:space="0"/>
            </w:tcBorders>
            <w:shd w:val="clear" w:color="auto" w:fill="auto"/>
            <w:vAlign w:val="center"/>
          </w:tcPr>
          <w:p>
            <w:pPr>
              <w:jc w:val="center"/>
              <w:rPr>
                <w:kern w:val="0"/>
                <w:sz w:val="18"/>
                <w:szCs w:val="18"/>
              </w:rPr>
            </w:pPr>
            <w:r>
              <w:rPr>
                <w:rFonts w:hint="eastAsia"/>
                <w:kern w:val="0"/>
                <w:sz w:val="18"/>
                <w:szCs w:val="18"/>
              </w:rPr>
              <w:t>7</w:t>
            </w:r>
          </w:p>
        </w:tc>
        <w:tc>
          <w:tcPr>
            <w:tcW w:w="943" w:type="dxa"/>
            <w:tcBorders>
              <w:bottom w:val="single" w:color="auto" w:sz="4" w:space="0"/>
            </w:tcBorders>
            <w:shd w:val="clear" w:color="auto" w:fill="auto"/>
            <w:vAlign w:val="center"/>
          </w:tcPr>
          <w:p>
            <w:pPr>
              <w:jc w:val="center"/>
              <w:rPr>
                <w:rFonts w:ascii="宋体" w:hAnsi="宋体"/>
                <w:kern w:val="0"/>
                <w:sz w:val="18"/>
                <w:szCs w:val="18"/>
              </w:rPr>
            </w:pPr>
            <w:r>
              <w:rPr>
                <w:rFonts w:hint="eastAsia" w:ascii="宋体" w:hAnsi="宋体"/>
                <w:kern w:val="0"/>
                <w:sz w:val="18"/>
                <w:szCs w:val="18"/>
              </w:rPr>
              <w:t>市场策划、营销及管理岗位</w:t>
            </w:r>
          </w:p>
        </w:tc>
        <w:tc>
          <w:tcPr>
            <w:tcW w:w="1701" w:type="dxa"/>
            <w:tcBorders>
              <w:bottom w:val="single" w:color="auto" w:sz="4" w:space="0"/>
            </w:tcBorders>
            <w:shd w:val="clear" w:color="auto" w:fill="auto"/>
            <w:vAlign w:val="center"/>
          </w:tcPr>
          <w:p>
            <w:pPr>
              <w:pStyle w:val="18"/>
              <w:numPr>
                <w:ilvl w:val="0"/>
                <w:numId w:val="2"/>
              </w:numPr>
              <w:ind w:left="0" w:firstLine="0" w:firstLineChars="0"/>
              <w:jc w:val="left"/>
              <w:rPr>
                <w:rFonts w:ascii="宋体" w:hAnsi="宋体"/>
                <w:kern w:val="0"/>
                <w:sz w:val="18"/>
                <w:szCs w:val="18"/>
              </w:rPr>
            </w:pPr>
            <w:r>
              <w:rPr>
                <w:rFonts w:hint="eastAsia" w:ascii="宋体" w:hAnsi="宋体"/>
                <w:kern w:val="0"/>
                <w:sz w:val="18"/>
                <w:szCs w:val="18"/>
              </w:rPr>
              <w:t>市场调研、产品营销、市场营销及管理</w:t>
            </w:r>
          </w:p>
        </w:tc>
        <w:tc>
          <w:tcPr>
            <w:tcW w:w="3118" w:type="dxa"/>
            <w:tcBorders>
              <w:bottom w:val="single" w:color="auto" w:sz="4" w:space="0"/>
            </w:tcBorders>
            <w:shd w:val="clear" w:color="auto" w:fill="auto"/>
            <w:vAlign w:val="center"/>
          </w:tcPr>
          <w:p>
            <w:pPr>
              <w:pStyle w:val="18"/>
              <w:numPr>
                <w:ilvl w:val="0"/>
                <w:numId w:val="7"/>
              </w:numPr>
              <w:ind w:left="0" w:firstLine="0" w:firstLineChars="0"/>
              <w:jc w:val="left"/>
              <w:rPr>
                <w:rFonts w:ascii="宋体" w:hAnsi="宋体" w:cs="宋体"/>
                <w:sz w:val="18"/>
                <w:szCs w:val="18"/>
              </w:rPr>
            </w:pPr>
            <w:r>
              <w:rPr>
                <w:rFonts w:hint="eastAsia" w:ascii="宋体" w:hAnsi="宋体" w:cs="宋体"/>
                <w:sz w:val="18"/>
                <w:szCs w:val="18"/>
              </w:rPr>
              <w:t>具备较强的市场分析、营销、推广能力和良好的人际沟通、协调能力，分析和解决问题的能力。</w:t>
            </w:r>
          </w:p>
        </w:tc>
        <w:tc>
          <w:tcPr>
            <w:tcW w:w="1927" w:type="dxa"/>
            <w:tcBorders>
              <w:bottom w:val="single" w:color="auto" w:sz="4" w:space="0"/>
              <w:right w:val="single" w:color="auto" w:sz="4" w:space="0"/>
            </w:tcBorders>
            <w:shd w:val="clear" w:color="auto" w:fill="auto"/>
            <w:vAlign w:val="center"/>
          </w:tcPr>
          <w:p>
            <w:pPr>
              <w:jc w:val="left"/>
              <w:rPr>
                <w:kern w:val="0"/>
                <w:sz w:val="18"/>
                <w:szCs w:val="18"/>
              </w:rPr>
            </w:pPr>
            <w:r>
              <w:rPr>
                <w:rFonts w:hint="eastAsia"/>
                <w:kern w:val="0"/>
                <w:sz w:val="18"/>
                <w:szCs w:val="18"/>
              </w:rPr>
              <w:t>《新媒体营销》《旅游策划》《旅游电子商务》《旅游人力资源管理》等</w:t>
            </w:r>
          </w:p>
        </w:tc>
      </w:tr>
    </w:tbl>
    <w:p>
      <w:pPr>
        <w:spacing w:line="400" w:lineRule="exact"/>
        <w:ind w:firstLine="420" w:firstLineChars="200"/>
        <w:jc w:val="left"/>
        <w:rPr>
          <w:rFonts w:eastAsia="黑体"/>
          <w:color w:val="auto"/>
          <w:kern w:val="0"/>
          <w:szCs w:val="21"/>
        </w:rPr>
      </w:pPr>
      <w:r>
        <w:rPr>
          <w:rFonts w:eastAsia="黑体"/>
          <w:color w:val="auto"/>
          <w:kern w:val="0"/>
          <w:szCs w:val="21"/>
        </w:rPr>
        <w:t>五、培养目标与规格</w:t>
      </w:r>
    </w:p>
    <w:p>
      <w:pPr>
        <w:spacing w:line="400" w:lineRule="exact"/>
        <w:ind w:firstLine="422" w:firstLineChars="200"/>
        <w:jc w:val="left"/>
        <w:rPr>
          <w:b/>
          <w:bCs/>
          <w:color w:val="auto"/>
          <w:kern w:val="0"/>
          <w:szCs w:val="21"/>
        </w:rPr>
      </w:pPr>
      <w:r>
        <w:rPr>
          <w:b/>
          <w:bCs/>
          <w:color w:val="auto"/>
          <w:kern w:val="0"/>
          <w:szCs w:val="21"/>
        </w:rPr>
        <w:t>（一）培养目标定位</w:t>
      </w:r>
    </w:p>
    <w:p>
      <w:pPr>
        <w:spacing w:line="400" w:lineRule="exact"/>
        <w:ind w:firstLine="420" w:firstLineChars="200"/>
        <w:rPr>
          <w:color w:val="auto"/>
          <w:kern w:val="0"/>
          <w:szCs w:val="21"/>
        </w:rPr>
      </w:pPr>
      <w:r>
        <w:rPr>
          <w:rFonts w:hint="eastAsia"/>
          <w:color w:val="auto"/>
          <w:kern w:val="0"/>
          <w:szCs w:val="21"/>
        </w:rPr>
        <w:t>本专业培养思想政治坚定、德智体美劳全面发展，面向旅行社及相关服务、休闲观光等行业的导游、研学旅行指导师、旅游团队领队、旅行社计调、旅游咨询员、公共游览场所服务员以及休闲农业服务员等职业，具有导游讲解与服务、旅游团队计划制定与实施、旅游产品开发与运营以及研学课程策划与实施等知识和技术技能，能够从事导游服务与管理、研学旅行服务与管理、旅游产品开发与运营、旅游计划制定与实施、旅游行政管理部门及相关企事业单位基层服务与管理等工作的高素质劳动者和复合型技术技能人才。</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（二）培养规格</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本专业毕业生应在素质、知识和能力等方面达到以下要求：</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2.1 素质要求</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rPr>
        <w:t>坚定拥护中国共产党领导和中国社会主义制度，在习近平新时代中国特色社会主义思想指引下，践行社会主义核心价值观，具有深厚的爱国情感和中华民族自豪感；</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rPr>
        <w:t>崇尚宪法、遵法守纪、崇德向善、诚实守信、尊重生命、热爱劳动，履行道德准则和行为规范，具有社会责任感和社会参与意识，具有质量意识、环保意识、安全意识、创业意识、信息素养、工匠精神、创新思维；</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rPr>
        <w:t>具有健康的体魄，健全的人格，掌握基本运动知识和一两项运动技能，养成良好的健身与卫生习惯，良好的行为习惯。</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2.2知识要求</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rPr>
        <w:t>掌握必备的思想政治理论、科学文化知识、中华优秀传统文化知识以及从事旅游专业相关工作所必须的文化基础知识；</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rPr>
        <w:t>掌握导游带团服务、景区景点导游带团讲解服务与管理、导游职业英语交际的基本知识；</w:t>
      </w:r>
    </w:p>
    <w:p>
      <w:pPr>
        <w:pStyle w:val="18"/>
        <w:numPr>
          <w:numId w:val="0"/>
        </w:numPr>
        <w:spacing w:line="400" w:lineRule="exact"/>
        <w:ind w:firstLine="420" w:firstLineChars="200"/>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rPr>
        <w:t>掌握旅游企业（旅行社、研学机构、景区景点等）产品开发、市场营销等经营与管理的基本知识。</w:t>
      </w:r>
    </w:p>
    <w:p>
      <w:pPr>
        <w:spacing w:line="400" w:lineRule="exact"/>
        <w:ind w:firstLine="422" w:firstLineChars="200"/>
        <w:jc w:val="left"/>
        <w:rPr>
          <w:rFonts w:eastAsiaTheme="minorEastAsia"/>
          <w:b/>
          <w:bCs/>
          <w:color w:val="auto"/>
          <w:kern w:val="0"/>
          <w:szCs w:val="21"/>
        </w:rPr>
      </w:pPr>
      <w:r>
        <w:rPr>
          <w:rFonts w:eastAsiaTheme="minorEastAsia"/>
          <w:b/>
          <w:bCs/>
          <w:color w:val="auto"/>
          <w:kern w:val="0"/>
          <w:szCs w:val="21"/>
        </w:rPr>
        <w:t>2.3 专业能力要求</w:t>
      </w:r>
    </w:p>
    <w:p>
      <w:pPr>
        <w:pStyle w:val="7"/>
        <w:numPr>
          <w:numId w:val="0"/>
        </w:numPr>
        <w:spacing w:line="400" w:lineRule="exact"/>
        <w:ind w:firstLine="420" w:firstLineChars="200"/>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具有良好的语言、文字表达能力和沟通能力，能进行旅游景区景点讲解服务、导游讲解服务以及综合才艺和素质拓展展示；</w:t>
      </w:r>
    </w:p>
    <w:p>
      <w:pPr>
        <w:pStyle w:val="7"/>
        <w:numPr>
          <w:numId w:val="0"/>
        </w:numPr>
        <w:spacing w:line="400" w:lineRule="exact"/>
        <w:ind w:firstLine="420" w:firstLineChars="200"/>
        <w:rPr>
          <w:sz w:val="21"/>
          <w:szCs w:val="21"/>
        </w:rPr>
      </w:pPr>
      <w:r>
        <w:rPr>
          <w:rFonts w:hint="eastAsia"/>
          <w:sz w:val="21"/>
          <w:szCs w:val="21"/>
        </w:rPr>
        <w:t>（2）能够进行旅游产品开发、促销、会展策划；</w:t>
      </w:r>
    </w:p>
    <w:p>
      <w:pPr>
        <w:pStyle w:val="7"/>
        <w:numPr>
          <w:numId w:val="0"/>
        </w:numPr>
        <w:spacing w:line="400" w:lineRule="exact"/>
        <w:ind w:firstLine="420" w:firstLineChars="200"/>
        <w:rPr>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能够运用计算机办公软件开展旅游电子商务。</w:t>
      </w:r>
    </w:p>
    <w:p>
      <w:pPr>
        <w:spacing w:line="400" w:lineRule="exact"/>
        <w:ind w:firstLine="420" w:firstLineChars="200"/>
        <w:jc w:val="left"/>
        <w:rPr>
          <w:rFonts w:eastAsia="黑体"/>
          <w:color w:val="auto"/>
          <w:kern w:val="0"/>
          <w:szCs w:val="21"/>
        </w:rPr>
      </w:pPr>
      <w:r>
        <w:rPr>
          <w:rFonts w:eastAsia="黑体"/>
          <w:color w:val="auto"/>
          <w:kern w:val="0"/>
          <w:szCs w:val="21"/>
        </w:rPr>
        <w:t>六、课程设置</w:t>
      </w:r>
    </w:p>
    <w:p>
      <w:pPr>
        <w:spacing w:line="400" w:lineRule="exact"/>
        <w:ind w:firstLine="422" w:firstLineChars="200"/>
        <w:jc w:val="left"/>
        <w:rPr>
          <w:b/>
          <w:bCs/>
          <w:color w:val="auto"/>
          <w:kern w:val="0"/>
          <w:szCs w:val="21"/>
        </w:rPr>
      </w:pPr>
      <w:r>
        <w:rPr>
          <w:b/>
          <w:bCs/>
          <w:color w:val="auto"/>
          <w:kern w:val="0"/>
          <w:szCs w:val="21"/>
        </w:rPr>
        <w:t>（一）课程体系结构</w:t>
      </w:r>
    </w:p>
    <w:p>
      <w:pPr>
        <w:spacing w:line="400" w:lineRule="exact"/>
        <w:ind w:firstLine="420" w:firstLineChars="200"/>
        <w:jc w:val="left"/>
      </w:pPr>
      <w:r>
        <w:rPr>
          <w:rFonts w:hint="eastAsia"/>
          <w:color w:val="auto"/>
          <w:kern w:val="0"/>
          <w:szCs w:val="21"/>
        </w:rPr>
        <w:t>根据党和国家有关文件规定，开设思想政治、体育、军事、心理健康、劳动与美育等课程为公共基础必修课；将旅游英语、职业生涯发展与就业指导、创新创业教育等列入限定选修课；并将党史、新中国史、改革开放史、社会主义发展史、课说浙江、传统文化、生态文明、信息技术、应急救护、职业素养等列入任选课，提升学生综合素质。</w:t>
      </w:r>
    </w:p>
    <w:p>
      <w:pPr>
        <w:spacing w:line="400" w:lineRule="exact"/>
        <w:ind w:firstLine="422" w:firstLineChars="200"/>
        <w:jc w:val="left"/>
        <w:rPr>
          <w:b/>
          <w:bCs/>
          <w:color w:val="auto"/>
          <w:kern w:val="0"/>
          <w:szCs w:val="21"/>
        </w:rPr>
      </w:pPr>
      <w:r>
        <w:rPr>
          <w:b/>
          <w:bCs/>
          <w:color w:val="auto"/>
          <w:kern w:val="0"/>
          <w:szCs w:val="21"/>
        </w:rPr>
        <w:t>（二）公共基础课教学内容与要求</w:t>
      </w:r>
    </w:p>
    <w:p>
      <w:pPr>
        <w:pStyle w:val="5"/>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14"/>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序号</w:t>
            </w:r>
          </w:p>
        </w:tc>
        <w:tc>
          <w:tcPr>
            <w:tcW w:w="1020" w:type="dxa"/>
            <w:tcBorders>
              <w:top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课程名称</w:t>
            </w:r>
          </w:p>
        </w:tc>
        <w:tc>
          <w:tcPr>
            <w:tcW w:w="6465" w:type="dxa"/>
            <w:tcBorders>
              <w:top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1</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内务条令、纪律条令、队列条令教育；单个军人队列动作、分队的队列动作、战术基础动作；射击与战术训练、防卫技能与战时防护训练；军体拳、战备基础与应用训练。</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掌握基本的军事技能和军事素质，有良好的体魄、严明的组织纪律性、强烈的爱国热情、善于合作的团队精神，为中国人民解放军训练后备兵员和培养预备役军官奠定基础。</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2</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：掌握军事基础知识，增强国防观念、国家安全意识和忧患危机意识，弘扬爱国主义精神、传承红色基因，增强爱国主义，民族主义、集体主义观念，加强纪律性，提高学生综合国防素质。</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3</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思想道德与法治</w:t>
            </w:r>
          </w:p>
        </w:tc>
        <w:tc>
          <w:tcPr>
            <w:tcW w:w="6465" w:type="dxa"/>
            <w:vAlign w:val="center"/>
          </w:tcPr>
          <w:p>
            <w:pPr>
              <w:widowControl/>
              <w:spacing w:line="240" w:lineRule="exact"/>
              <w:ind w:firstLine="361" w:firstLineChars="200"/>
              <w:rPr>
                <w:rFonts w:cs="宋体" w:asciiTheme="minorEastAsia" w:hAnsiTheme="minorEastAsia" w:eastAsiaTheme="minorEastAsia"/>
                <w:sz w:val="18"/>
                <w:szCs w:val="18"/>
                <w:lang w:bidi="ar"/>
              </w:rPr>
            </w:pPr>
            <w:r>
              <w:rPr>
                <w:rFonts w:hint="eastAsia" w:asciiTheme="minorEastAsia" w:hAnsiTheme="minorEastAsia" w:eastAsiaTheme="minorEastAsia"/>
                <w:b/>
                <w:bCs/>
                <w:sz w:val="18"/>
                <w:szCs w:val="18"/>
              </w:rPr>
              <w:t>主要内容：</w:t>
            </w:r>
            <w:r>
              <w:rPr>
                <w:rFonts w:hint="eastAsia" w:cs="宋体" w:asciiTheme="minorEastAsia" w:hAnsiTheme="minorEastAsia" w:eastAsiaTheme="minorEastAsia"/>
                <w:sz w:val="18"/>
                <w:szCs w:val="18"/>
                <w:lang w:bidi="ar"/>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widowControl/>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w:t>
            </w:r>
            <w:r>
              <w:rPr>
                <w:rFonts w:hint="eastAsia" w:cs="宋体" w:asciiTheme="minorEastAsia" w:hAnsiTheme="minorEastAsia" w:eastAsiaTheme="minorEastAsia"/>
                <w:sz w:val="18"/>
                <w:szCs w:val="18"/>
                <w:lang w:bidi="ar"/>
              </w:rPr>
              <w:t>针对大学生成长过程中面临的思想道德与法治问题，开展马克思主义的人生观、价值观、道德观、法治观教育，帮助大学生提升思想道德素质和法治素养，成长为自觉担当民族复兴大任的时代新人。</w:t>
            </w:r>
          </w:p>
        </w:tc>
        <w:tc>
          <w:tcPr>
            <w:tcW w:w="1120" w:type="dxa"/>
            <w:tcBorders>
              <w:right w:val="single" w:color="auto" w:sz="4" w:space="0"/>
            </w:tcBorders>
            <w:vAlign w:val="center"/>
          </w:tcPr>
          <w:p>
            <w:pPr>
              <w:spacing w:line="240" w:lineRule="exact"/>
              <w:jc w:val="center"/>
              <w:rPr>
                <w:rFonts w:eastAsiaTheme="minorEastAsia"/>
                <w:color w:val="auto"/>
                <w:sz w:val="18"/>
                <w:szCs w:val="18"/>
              </w:rPr>
            </w:pPr>
            <w:r>
              <w:rPr>
                <w:rFonts w:eastAsiaTheme="minorEastAsia"/>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4</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毛泽东思想和中国特色社会主义理论体系概论</w:t>
            </w:r>
          </w:p>
        </w:tc>
        <w:tc>
          <w:tcPr>
            <w:tcW w:w="6465" w:type="dxa"/>
            <w:vAlign w:val="center"/>
          </w:tcPr>
          <w:p>
            <w:pPr>
              <w:widowControl/>
              <w:spacing w:line="240" w:lineRule="exact"/>
              <w:ind w:firstLine="361" w:firstLineChars="200"/>
              <w:rPr>
                <w:rFonts w:cs="宋体" w:asciiTheme="minorEastAsia" w:hAnsiTheme="minorEastAsia" w:eastAsiaTheme="minorEastAsia"/>
                <w:sz w:val="18"/>
                <w:szCs w:val="18"/>
                <w:lang w:bidi="ar"/>
              </w:rPr>
            </w:pPr>
            <w:r>
              <w:rPr>
                <w:rFonts w:hint="eastAsia" w:cs="宋体" w:asciiTheme="minorEastAsia" w:hAnsiTheme="minorEastAsia" w:eastAsiaTheme="minorEastAsia"/>
                <w:b/>
                <w:bCs/>
                <w:sz w:val="18"/>
                <w:szCs w:val="18"/>
                <w:lang w:bidi="ar"/>
              </w:rPr>
              <w:t>主要内容：</w:t>
            </w:r>
            <w:r>
              <w:rPr>
                <w:rFonts w:hint="eastAsia" w:cs="宋体" w:asciiTheme="minorEastAsia" w:hAnsiTheme="minorEastAsia" w:eastAsiaTheme="minorEastAsia"/>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全面把握中国特色社会主义进入新时代，系统阐释习近平新时代中国特色社会主义思想的主要内容和历史地位，充分反映实现全面建设社会主义现代化强国、中华民族伟大复兴中国梦的战略部署。</w:t>
            </w:r>
          </w:p>
          <w:p>
            <w:pPr>
              <w:widowControl/>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w:t>
            </w:r>
            <w:r>
              <w:rPr>
                <w:rFonts w:hint="eastAsia" w:cs="宋体" w:asciiTheme="minorEastAsia" w:hAnsiTheme="minorEastAsia" w:eastAsiaTheme="minorEastAsia"/>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5</w:t>
            </w:r>
          </w:p>
        </w:tc>
        <w:tc>
          <w:tcPr>
            <w:tcW w:w="1020" w:type="dxa"/>
            <w:vAlign w:val="center"/>
          </w:tcPr>
          <w:p>
            <w:pPr>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习近平新时代中国特色社会主义思想概论</w:t>
            </w:r>
          </w:p>
        </w:tc>
        <w:tc>
          <w:tcPr>
            <w:tcW w:w="6465" w:type="dxa"/>
            <w:vAlign w:val="center"/>
          </w:tcPr>
          <w:p>
            <w:pPr>
              <w:widowControl/>
              <w:spacing w:line="240" w:lineRule="exact"/>
              <w:ind w:firstLine="361" w:firstLineChars="200"/>
              <w:rPr>
                <w:rFonts w:hint="eastAsia" w:cs="宋体" w:asciiTheme="minorEastAsia" w:hAnsiTheme="minorEastAsia" w:eastAsiaTheme="minorEastAsia"/>
                <w:sz w:val="18"/>
                <w:szCs w:val="18"/>
                <w:lang w:bidi="ar"/>
              </w:rPr>
            </w:pPr>
            <w:r>
              <w:rPr>
                <w:rFonts w:hint="eastAsia" w:cs="宋体" w:asciiTheme="minorEastAsia" w:hAnsiTheme="minorEastAsia" w:eastAsiaTheme="minorEastAsia"/>
                <w:b/>
                <w:bCs/>
                <w:sz w:val="18"/>
                <w:szCs w:val="18"/>
                <w:lang w:bidi="ar"/>
              </w:rPr>
              <w:t>主要内容：</w:t>
            </w:r>
            <w:r>
              <w:rPr>
                <w:rFonts w:hint="eastAsia" w:cs="宋体" w:asciiTheme="minorEastAsia" w:hAnsiTheme="minorEastAsia" w:eastAsiaTheme="minorEastAsia"/>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widowControl/>
              <w:spacing w:line="240" w:lineRule="exact"/>
              <w:ind w:firstLine="361" w:firstLineChars="200"/>
              <w:rPr>
                <w:rFonts w:cs="宋体" w:asciiTheme="minorEastAsia" w:hAnsiTheme="minorEastAsia" w:eastAsiaTheme="minorEastAsia"/>
                <w:b/>
                <w:bCs/>
                <w:sz w:val="18"/>
                <w:szCs w:val="18"/>
              </w:rPr>
            </w:pPr>
            <w:r>
              <w:rPr>
                <w:rFonts w:hint="eastAsia" w:cs="宋体" w:asciiTheme="minorEastAsia" w:hAnsiTheme="minorEastAsia" w:eastAsiaTheme="minorEastAsia"/>
                <w:b/>
                <w:bCs/>
                <w:sz w:val="18"/>
                <w:szCs w:val="18"/>
                <w:lang w:bidi="ar"/>
              </w:rPr>
              <w:t>教学要求：</w:t>
            </w:r>
            <w:r>
              <w:rPr>
                <w:rFonts w:hint="eastAsia" w:cs="宋体" w:asciiTheme="minorEastAsia" w:hAnsiTheme="minorEastAsia" w:eastAsiaTheme="minorEastAsia"/>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right w:val="single" w:color="auto" w:sz="4" w:space="0"/>
            </w:tcBorders>
            <w:vAlign w:val="center"/>
          </w:tcPr>
          <w:p>
            <w:pPr>
              <w:jc w:val="center"/>
              <w:rPr>
                <w:rFonts w:eastAsiaTheme="minorEastAsia"/>
                <w:sz w:val="18"/>
                <w:szCs w:val="18"/>
              </w:rPr>
            </w:pPr>
            <w:r>
              <w:rPr>
                <w:rFonts w:eastAsiaTheme="minorEastAsia"/>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6</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6465" w:type="dxa"/>
            <w:vAlign w:val="center"/>
          </w:tcPr>
          <w:p>
            <w:pPr>
              <w:widowControl/>
              <w:adjustRightInd w:val="0"/>
              <w:snapToGrid w:val="0"/>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党的理论创新最新成果，新时代坚持和发展中国特色社会主义的生动实践，马克思主义形势观政策观、党的路线方针政策、基本国情、国内外形势及其热点难点问题。</w:t>
            </w:r>
          </w:p>
          <w:p>
            <w:pPr>
              <w:widowControl/>
              <w:adjustRightInd w:val="0"/>
              <w:snapToGrid w:val="0"/>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1120" w:type="dxa"/>
            <w:tcBorders>
              <w:right w:val="single" w:color="auto" w:sz="4" w:space="0"/>
            </w:tcBorders>
            <w:vAlign w:val="center"/>
          </w:tcPr>
          <w:p>
            <w:pPr>
              <w:widowControl/>
              <w:adjustRightInd w:val="0"/>
              <w:snapToGrid w:val="0"/>
              <w:spacing w:line="240" w:lineRule="exact"/>
              <w:jc w:val="center"/>
              <w:rPr>
                <w:rFonts w:eastAsiaTheme="minorEastAsia"/>
                <w:sz w:val="18"/>
                <w:szCs w:val="18"/>
              </w:rPr>
            </w:pPr>
            <w:r>
              <w:rPr>
                <w:rFonts w:eastAsiaTheme="minorEastAsia"/>
                <w:sz w:val="18"/>
                <w:szCs w:val="18"/>
              </w:rPr>
              <w:t>1/40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7</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大学生心理健康教育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：使学生明确心理健康的标准及意义，了解大学阶段人的心理发展特征及</w:t>
            </w:r>
            <w:r>
              <w:rPr>
                <w:rFonts w:asciiTheme="minorEastAsia" w:hAnsiTheme="minorEastAsia" w:eastAsiaTheme="minorEastAsia"/>
                <w:sz w:val="18"/>
                <w:szCs w:val="18"/>
              </w:rPr>
              <w:t>常见的心理问题表现</w:t>
            </w:r>
            <w:r>
              <w:rPr>
                <w:rFonts w:hint="eastAsia" w:asciiTheme="minorEastAsia" w:hAnsiTheme="minorEastAsia" w:eastAsiaTheme="minorEastAsia"/>
                <w:sz w:val="18"/>
                <w:szCs w:val="18"/>
              </w:rPr>
              <w:t>，掌握自我调适的基本知识；使学生掌握自我探索技能，心理调适技能及心理发展技能，正确认识自我、完善自我、发展自我、优化心理素质，提高心理水平，促进全面发展。</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8</w:t>
            </w:r>
          </w:p>
        </w:tc>
        <w:tc>
          <w:tcPr>
            <w:tcW w:w="1020"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体育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6/108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9</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劳动与美育</w:t>
            </w:r>
          </w:p>
        </w:tc>
        <w:tc>
          <w:tcPr>
            <w:tcW w:w="6465" w:type="dxa"/>
            <w:vAlign w:val="center"/>
          </w:tcPr>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spacing w:line="240" w:lineRule="exact"/>
              <w:ind w:firstLine="361" w:firstLineChars="200"/>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使学生树立正确的劳动观点和劳动态度，养成诚实守信、吃苦耐劳的劳动品质和珍惜劳动成果、杜绝浪费的消费习惯。握基本的劳动知识和技能，能够结合所学专业知识，解决实际问题。掌握美学理论，具备一定的审美能力。</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eastAsiaTheme="minorEastAsia"/>
                <w:sz w:val="18"/>
                <w:szCs w:val="18"/>
              </w:rPr>
            </w:pPr>
            <w:r>
              <w:rPr>
                <w:rFonts w:eastAsiaTheme="minorEastAsia"/>
                <w:sz w:val="18"/>
                <w:szCs w:val="18"/>
              </w:rPr>
              <w:t>10</w:t>
            </w:r>
          </w:p>
        </w:tc>
        <w:tc>
          <w:tcPr>
            <w:tcW w:w="102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大学生创业基础</w:t>
            </w:r>
          </w:p>
        </w:tc>
        <w:tc>
          <w:tcPr>
            <w:tcW w:w="6465" w:type="dxa"/>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从创新教育</w:t>
            </w:r>
            <w:r>
              <w:rPr>
                <w:rFonts w:asciiTheme="minorEastAsia" w:hAnsiTheme="minorEastAsia" w:eastAsiaTheme="minorEastAsia"/>
                <w:sz w:val="18"/>
                <w:szCs w:val="18"/>
              </w:rPr>
              <w:t>、</w:t>
            </w:r>
            <w:r>
              <w:rPr>
                <w:rFonts w:hint="eastAsia" w:asciiTheme="minorEastAsia" w:hAnsiTheme="minorEastAsia" w:eastAsiaTheme="minorEastAsia"/>
                <w:sz w:val="18"/>
                <w:szCs w:val="18"/>
              </w:rPr>
              <w:t>创业教育</w:t>
            </w:r>
            <w:r>
              <w:rPr>
                <w:rFonts w:asciiTheme="minorEastAsia" w:hAnsiTheme="minorEastAsia" w:eastAsiaTheme="minorEastAsia"/>
                <w:sz w:val="18"/>
                <w:szCs w:val="18"/>
              </w:rPr>
              <w:t>和专业教育</w:t>
            </w:r>
            <w:r>
              <w:rPr>
                <w:rFonts w:hint="eastAsia" w:asciiTheme="minorEastAsia" w:hAnsiTheme="minorEastAsia" w:eastAsiaTheme="minorEastAsia"/>
                <w:sz w:val="18"/>
                <w:szCs w:val="18"/>
              </w:rPr>
              <w:t>相融合的角度，</w:t>
            </w:r>
            <w:r>
              <w:rPr>
                <w:rFonts w:asciiTheme="minorEastAsia" w:hAnsiTheme="minorEastAsia" w:eastAsiaTheme="minorEastAsia"/>
                <w:sz w:val="18"/>
                <w:szCs w:val="18"/>
              </w:rPr>
              <w:t>通过</w:t>
            </w:r>
            <w:r>
              <w:rPr>
                <w:rFonts w:hint="eastAsia" w:asciiTheme="minorEastAsia" w:hAnsiTheme="minorEastAsia" w:eastAsiaTheme="minorEastAsia"/>
                <w:sz w:val="18"/>
                <w:szCs w:val="18"/>
              </w:rPr>
              <w:t>创新基本理论、创业团队组建、发掘创业机会、分析创业市场、整合创业资源、推演创业项目等内容</w:t>
            </w:r>
            <w:r>
              <w:rPr>
                <w:rFonts w:asciiTheme="minorEastAsia" w:hAnsiTheme="minorEastAsia" w:eastAsiaTheme="minorEastAsia"/>
                <w:sz w:val="18"/>
                <w:szCs w:val="18"/>
              </w:rPr>
              <w:t>学习，</w:t>
            </w:r>
            <w:r>
              <w:rPr>
                <w:rFonts w:hint="eastAsia" w:asciiTheme="minorEastAsia" w:hAnsiTheme="minorEastAsia" w:eastAsiaTheme="minorEastAsia"/>
                <w:sz w:val="18"/>
                <w:szCs w:val="18"/>
              </w:rPr>
              <w:t>使学生在参与教学过程中体验、参悟和提高创新创业能力。</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w:t>
            </w:r>
            <w:r>
              <w:rPr>
                <w:rFonts w:asciiTheme="minorEastAsia" w:hAnsiTheme="minorEastAsia" w:eastAsiaTheme="minorEastAsia"/>
                <w:sz w:val="18"/>
                <w:szCs w:val="18"/>
              </w:rPr>
              <w:t>，促进创业就业和全面发展</w:t>
            </w:r>
            <w:r>
              <w:rPr>
                <w:rFonts w:hint="eastAsia" w:asciiTheme="minorEastAsia" w:hAnsiTheme="minorEastAsia" w:eastAsiaTheme="minorEastAsia"/>
                <w:sz w:val="18"/>
                <w:szCs w:val="18"/>
              </w:rPr>
              <w:t>。</w:t>
            </w:r>
          </w:p>
        </w:tc>
        <w:tc>
          <w:tcPr>
            <w:tcW w:w="1120" w:type="dxa"/>
            <w:tcBorders>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eastAsiaTheme="minorEastAsia"/>
                <w:sz w:val="18"/>
                <w:szCs w:val="18"/>
              </w:rPr>
            </w:pPr>
            <w:r>
              <w:rPr>
                <w:rFonts w:eastAsiaTheme="minorEastAsia"/>
                <w:sz w:val="18"/>
                <w:szCs w:val="18"/>
              </w:rPr>
              <w:t>11</w:t>
            </w:r>
          </w:p>
        </w:tc>
        <w:tc>
          <w:tcPr>
            <w:tcW w:w="1020" w:type="dxa"/>
            <w:tcBorders>
              <w:bottom w:val="single" w:color="auto" w:sz="4"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职业生涯发展规划与就业指导</w:t>
            </w:r>
          </w:p>
        </w:tc>
        <w:tc>
          <w:tcPr>
            <w:tcW w:w="6465" w:type="dxa"/>
            <w:tcBorders>
              <w:bottom w:val="single" w:color="auto" w:sz="4" w:space="0"/>
            </w:tcBorders>
            <w:vAlign w:val="center"/>
          </w:tcPr>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主要内容：</w:t>
            </w:r>
            <w:r>
              <w:rPr>
                <w:rFonts w:hint="eastAsia" w:asciiTheme="minorEastAsia" w:hAnsiTheme="minorEastAsia" w:eastAsiaTheme="minorEastAsia"/>
                <w:sz w:val="18"/>
                <w:szCs w:val="18"/>
              </w:rPr>
              <w:t>自我认知、社会环境认知、科学决策的方法、确立生涯目标；了解职场与职位、掌握简历写作方法、学习面试成功经验、提升大学生的就业能力。</w:t>
            </w:r>
          </w:p>
          <w:p>
            <w:pPr>
              <w:spacing w:line="240" w:lineRule="exact"/>
              <w:ind w:firstLine="354" w:firstLineChars="196"/>
              <w:rPr>
                <w:rFonts w:asciiTheme="minorEastAsia" w:hAnsiTheme="minorEastAsia" w:eastAsiaTheme="minorEastAsia"/>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sz w:val="18"/>
                <w:szCs w:val="18"/>
              </w:rPr>
              <w:t>：了解和掌握职业生涯规划的基本知识。增强大学生职业生涯规划的能力，帮助大学生更好的解决职业生涯过程中遇到的问题。</w:t>
            </w:r>
          </w:p>
        </w:tc>
        <w:tc>
          <w:tcPr>
            <w:tcW w:w="1120" w:type="dxa"/>
            <w:tcBorders>
              <w:bottom w:val="single" w:color="auto" w:sz="4" w:space="0"/>
              <w:right w:val="single" w:color="auto" w:sz="4" w:space="0"/>
            </w:tcBorders>
            <w:vAlign w:val="center"/>
          </w:tcPr>
          <w:p>
            <w:pPr>
              <w:spacing w:line="240" w:lineRule="exact"/>
              <w:jc w:val="center"/>
              <w:rPr>
                <w:rFonts w:eastAsiaTheme="minorEastAsia"/>
                <w:sz w:val="18"/>
                <w:szCs w:val="18"/>
              </w:rPr>
            </w:pPr>
            <w:r>
              <w:rPr>
                <w:rFonts w:eastAsiaTheme="minorEastAsia"/>
                <w:sz w:val="18"/>
                <w:szCs w:val="18"/>
              </w:rPr>
              <w:t>2/40</w:t>
            </w:r>
          </w:p>
        </w:tc>
      </w:tr>
    </w:tbl>
    <w:p>
      <w:pPr>
        <w:spacing w:line="400" w:lineRule="exact"/>
        <w:ind w:firstLine="422" w:firstLineChars="200"/>
        <w:jc w:val="left"/>
        <w:rPr>
          <w:b/>
          <w:bCs/>
          <w:color w:val="auto"/>
          <w:kern w:val="0"/>
          <w:szCs w:val="21"/>
        </w:rPr>
      </w:pPr>
      <w:r>
        <w:rPr>
          <w:b/>
          <w:bCs/>
          <w:color w:val="auto"/>
          <w:kern w:val="0"/>
          <w:szCs w:val="21"/>
        </w:rPr>
        <w:t>（三）主要专业课教学内容与要求</w:t>
      </w:r>
    </w:p>
    <w:p>
      <w:pPr>
        <w:spacing w:line="400" w:lineRule="exact"/>
        <w:ind w:firstLine="420" w:firstLineChars="200"/>
        <w:jc w:val="left"/>
        <w:rPr>
          <w:color w:val="auto"/>
          <w:kern w:val="0"/>
          <w:szCs w:val="21"/>
        </w:rPr>
      </w:pPr>
      <w:r>
        <w:rPr>
          <w:rFonts w:hint="eastAsia"/>
          <w:color w:val="auto"/>
          <w:kern w:val="0"/>
          <w:szCs w:val="21"/>
          <w:lang w:val="en-US" w:eastAsia="zh-CN"/>
        </w:rPr>
        <w:t>1</w:t>
      </w:r>
      <w:r>
        <w:rPr>
          <w:color w:val="auto"/>
          <w:kern w:val="0"/>
          <w:szCs w:val="21"/>
        </w:rPr>
        <w:t>.专业核心课主要教学内容与要求</w:t>
      </w:r>
    </w:p>
    <w:p>
      <w:pPr>
        <w:pStyle w:val="5"/>
        <w:keepNext/>
        <w:jc w:val="center"/>
        <w:rPr>
          <w:rFonts w:ascii="Times New Roman" w:hAnsi="Times New Roman" w:eastAsia="宋体"/>
          <w:b/>
          <w:bCs/>
          <w:color w:val="auto"/>
          <w:sz w:val="18"/>
          <w:szCs w:val="18"/>
        </w:rPr>
      </w:pPr>
      <w:r>
        <w:rPr>
          <w:rFonts w:ascii="Times New Roman" w:hAnsi="Times New Roman" w:eastAsia="宋体"/>
          <w:b/>
          <w:bCs/>
          <w:color w:val="auto"/>
          <w:sz w:val="18"/>
          <w:szCs w:val="18"/>
        </w:rPr>
        <w:t xml:space="preserve">表 </w:t>
      </w:r>
      <w:r>
        <w:rPr>
          <w:rFonts w:hint="eastAsia" w:ascii="Times New Roman" w:hAnsi="Times New Roman" w:eastAsia="宋体"/>
          <w:b/>
          <w:bCs/>
          <w:color w:val="auto"/>
          <w:sz w:val="18"/>
          <w:szCs w:val="18"/>
          <w:lang w:val="en-US" w:eastAsia="zh-CN"/>
        </w:rPr>
        <w:t>5</w:t>
      </w:r>
      <w:r>
        <w:rPr>
          <w:rFonts w:ascii="Times New Roman" w:hAnsi="Times New Roman" w:eastAsia="宋体"/>
          <w:b/>
          <w:bCs/>
          <w:color w:val="auto"/>
          <w:sz w:val="18"/>
          <w:szCs w:val="18"/>
        </w:rPr>
        <w:t xml:space="preserve"> 专业核心课主要教学内容与要求</w:t>
      </w:r>
    </w:p>
    <w:tbl>
      <w:tblPr>
        <w:tblStyle w:val="14"/>
        <w:tblW w:w="8684"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10"/>
        <w:gridCol w:w="955"/>
        <w:gridCol w:w="2058"/>
        <w:gridCol w:w="2038"/>
        <w:gridCol w:w="2029"/>
        <w:gridCol w:w="99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top w:val="single" w:color="auto" w:sz="4" w:space="0"/>
              <w:left w:val="single" w:color="auto" w:sz="4" w:space="0"/>
            </w:tcBorders>
            <w:shd w:val="clear" w:color="auto" w:fill="F1F1F1" w:themeFill="background1" w:themeFillShade="F2"/>
            <w:vAlign w:val="center"/>
          </w:tcPr>
          <w:p>
            <w:pPr>
              <w:pStyle w:val="2"/>
              <w:spacing w:line="240" w:lineRule="exact"/>
              <w:jc w:val="center"/>
              <w:rPr>
                <w:color w:val="auto"/>
                <w:kern w:val="0"/>
                <w:sz w:val="18"/>
                <w:szCs w:val="18"/>
              </w:rPr>
            </w:pPr>
            <w:r>
              <w:rPr>
                <w:color w:val="auto"/>
                <w:kern w:val="0"/>
                <w:sz w:val="18"/>
                <w:szCs w:val="18"/>
              </w:rPr>
              <w:t>序号</w:t>
            </w:r>
          </w:p>
        </w:tc>
        <w:tc>
          <w:tcPr>
            <w:tcW w:w="955" w:type="dxa"/>
            <w:tcBorders>
              <w:top w:val="single" w:color="auto" w:sz="4" w:space="0"/>
            </w:tcBorders>
            <w:shd w:val="clear" w:color="auto" w:fill="F1F1F1" w:themeFill="background1" w:themeFillShade="F2"/>
            <w:vAlign w:val="center"/>
          </w:tcPr>
          <w:p>
            <w:pPr>
              <w:pStyle w:val="2"/>
              <w:spacing w:line="240" w:lineRule="exact"/>
              <w:jc w:val="center"/>
              <w:rPr>
                <w:color w:val="auto"/>
                <w:kern w:val="0"/>
                <w:sz w:val="18"/>
                <w:szCs w:val="18"/>
              </w:rPr>
            </w:pPr>
            <w:r>
              <w:rPr>
                <w:color w:val="auto"/>
                <w:kern w:val="0"/>
                <w:sz w:val="18"/>
                <w:szCs w:val="18"/>
              </w:rPr>
              <w:t>课程名称</w:t>
            </w:r>
          </w:p>
        </w:tc>
        <w:tc>
          <w:tcPr>
            <w:tcW w:w="2058" w:type="dxa"/>
            <w:tcBorders>
              <w:top w:val="single" w:color="auto" w:sz="4" w:space="0"/>
            </w:tcBorders>
            <w:shd w:val="clear" w:color="auto" w:fill="F1F1F1" w:themeFill="background1" w:themeFillShade="F2"/>
            <w:vAlign w:val="center"/>
          </w:tcPr>
          <w:p>
            <w:pPr>
              <w:pStyle w:val="2"/>
              <w:spacing w:line="240" w:lineRule="exact"/>
              <w:jc w:val="center"/>
              <w:rPr>
                <w:color w:val="auto"/>
                <w:kern w:val="0"/>
                <w:sz w:val="18"/>
                <w:szCs w:val="18"/>
              </w:rPr>
            </w:pPr>
            <w:r>
              <w:rPr>
                <w:color w:val="auto"/>
                <w:kern w:val="0"/>
                <w:sz w:val="18"/>
                <w:szCs w:val="18"/>
              </w:rPr>
              <w:t>典型工作任务描述</w:t>
            </w:r>
          </w:p>
        </w:tc>
        <w:tc>
          <w:tcPr>
            <w:tcW w:w="2038" w:type="dxa"/>
            <w:tcBorders>
              <w:top w:val="single" w:color="auto" w:sz="4" w:space="0"/>
            </w:tcBorders>
            <w:shd w:val="clear" w:color="auto" w:fill="F1F1F1" w:themeFill="background1" w:themeFillShade="F2"/>
            <w:vAlign w:val="center"/>
          </w:tcPr>
          <w:p>
            <w:pPr>
              <w:pStyle w:val="2"/>
              <w:spacing w:line="240" w:lineRule="exact"/>
              <w:jc w:val="center"/>
              <w:rPr>
                <w:color w:val="auto"/>
                <w:kern w:val="0"/>
                <w:sz w:val="18"/>
                <w:szCs w:val="18"/>
              </w:rPr>
            </w:pPr>
            <w:r>
              <w:rPr>
                <w:color w:val="auto"/>
                <w:kern w:val="0"/>
                <w:sz w:val="18"/>
                <w:szCs w:val="18"/>
              </w:rPr>
              <w:t>主要教学内容与要求</w:t>
            </w:r>
          </w:p>
        </w:tc>
        <w:tc>
          <w:tcPr>
            <w:tcW w:w="2029" w:type="dxa"/>
            <w:tcBorders>
              <w:top w:val="single" w:color="auto" w:sz="4" w:space="0"/>
            </w:tcBorders>
            <w:shd w:val="clear" w:color="auto" w:fill="F1F1F1" w:themeFill="background1" w:themeFillShade="F2"/>
            <w:vAlign w:val="center"/>
          </w:tcPr>
          <w:p>
            <w:pPr>
              <w:pStyle w:val="2"/>
              <w:spacing w:line="240" w:lineRule="exact"/>
              <w:jc w:val="center"/>
              <w:rPr>
                <w:color w:val="auto"/>
                <w:kern w:val="0"/>
                <w:sz w:val="18"/>
                <w:szCs w:val="18"/>
              </w:rPr>
            </w:pPr>
            <w:r>
              <w:rPr>
                <w:color w:val="auto"/>
                <w:kern w:val="0"/>
                <w:sz w:val="18"/>
                <w:szCs w:val="18"/>
              </w:rPr>
              <w:t>课程思政育人</w:t>
            </w:r>
          </w:p>
        </w:tc>
        <w:tc>
          <w:tcPr>
            <w:tcW w:w="994" w:type="dxa"/>
            <w:tcBorders>
              <w:top w:val="single" w:color="auto" w:sz="4" w:space="0"/>
              <w:right w:val="single" w:color="auto" w:sz="4" w:space="0"/>
            </w:tcBorders>
            <w:shd w:val="clear" w:color="auto" w:fill="F1F1F1" w:themeFill="background1" w:themeFillShade="F2"/>
          </w:tcPr>
          <w:p>
            <w:pPr>
              <w:pStyle w:val="2"/>
              <w:spacing w:line="240" w:lineRule="exact"/>
              <w:jc w:val="center"/>
              <w:rPr>
                <w:color w:val="auto"/>
                <w:kern w:val="0"/>
                <w:sz w:val="18"/>
                <w:szCs w:val="18"/>
              </w:rPr>
            </w:pPr>
            <w:r>
              <w:rPr>
                <w:color w:val="auto"/>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35" w:hRule="atLeast"/>
        </w:trPr>
        <w:tc>
          <w:tcPr>
            <w:tcW w:w="610" w:type="dxa"/>
            <w:tcBorders>
              <w:left w:val="single" w:color="auto" w:sz="4" w:space="0"/>
            </w:tcBorders>
            <w:shd w:val="clear" w:color="auto" w:fill="auto"/>
            <w:vAlign w:val="center"/>
          </w:tcPr>
          <w:p>
            <w:pPr>
              <w:pStyle w:val="2"/>
              <w:spacing w:line="240" w:lineRule="exact"/>
              <w:jc w:val="center"/>
              <w:rPr>
                <w:color w:val="auto"/>
                <w:kern w:val="0"/>
                <w:sz w:val="18"/>
                <w:szCs w:val="18"/>
              </w:rPr>
            </w:pPr>
            <w:r>
              <w:rPr>
                <w:rFonts w:hint="eastAsia"/>
                <w:color w:val="auto"/>
                <w:kern w:val="0"/>
                <w:sz w:val="18"/>
                <w:szCs w:val="18"/>
              </w:rPr>
              <w:t>1</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旅游学基础</w:t>
            </w:r>
          </w:p>
        </w:tc>
        <w:tc>
          <w:tcPr>
            <w:tcW w:w="2058" w:type="dxa"/>
            <w:shd w:val="clear" w:color="auto" w:fill="auto"/>
            <w:vAlign w:val="center"/>
          </w:tcPr>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1认识旅游</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2旅游资源</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3旅游者</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4旅游产业</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5旅游市场</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6旅游组织</w:t>
            </w:r>
          </w:p>
          <w:p>
            <w:pPr>
              <w:pStyle w:val="2"/>
              <w:spacing w:line="240" w:lineRule="exact"/>
              <w:ind w:firstLine="360" w:firstLineChars="200"/>
              <w:jc w:val="left"/>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7旅游影响</w:t>
            </w:r>
          </w:p>
          <w:p>
            <w:pPr>
              <w:pStyle w:val="2"/>
              <w:spacing w:line="240" w:lineRule="exact"/>
              <w:ind w:firstLine="360" w:firstLineChars="200"/>
              <w:jc w:val="left"/>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eastAsia="zh-CN" w:bidi="ar"/>
              </w:rPr>
              <w:t>.</w:t>
            </w:r>
            <w:r>
              <w:rPr>
                <w:rFonts w:ascii="宋体" w:hAnsi="宋体" w:cs="宋体"/>
                <w:sz w:val="18"/>
                <w:szCs w:val="18"/>
                <w:lang w:bidi="ar"/>
              </w:rPr>
              <w:t>8旅游业可持续发展</w:t>
            </w:r>
          </w:p>
        </w:tc>
        <w:tc>
          <w:tcPr>
            <w:tcW w:w="2038" w:type="dxa"/>
            <w:shd w:val="clear" w:color="auto" w:fill="auto"/>
            <w:vAlign w:val="center"/>
          </w:tcPr>
          <w:p>
            <w:pPr>
              <w:tabs>
                <w:tab w:val="left" w:pos="720"/>
              </w:tabs>
              <w:spacing w:line="240" w:lineRule="exact"/>
              <w:ind w:firstLine="360" w:firstLineChars="200"/>
              <w:rPr>
                <w:rFonts w:hint="eastAsia" w:ascii="宋体" w:hAnsi="宋体" w:cs="宋体"/>
                <w:sz w:val="18"/>
                <w:szCs w:val="18"/>
                <w:lang w:eastAsia="zh-CN" w:bidi="ar"/>
              </w:rPr>
            </w:pPr>
            <w:r>
              <w:rPr>
                <w:rFonts w:hint="eastAsia" w:ascii="宋体" w:hAnsi="宋体" w:cs="宋体"/>
                <w:sz w:val="18"/>
                <w:szCs w:val="18"/>
                <w:lang w:bidi="ar"/>
              </w:rPr>
              <w:t>本课程从旅游这一社会文化现象的产生和发展为脉络，分析了各阶段旅游活动的基本特征，从旅游活动主体、客体、媒体三者之间的关系入手，探讨旅游活动的基本规律，从旅游市场、旅游影响、旅游组织、旅游的可持续发展等方面深入分析旅游业发展过程中的基本现象</w:t>
            </w:r>
            <w:r>
              <w:rPr>
                <w:rFonts w:hint="eastAsia" w:ascii="宋体" w:hAnsi="宋体" w:cs="宋体"/>
                <w:sz w:val="18"/>
                <w:szCs w:val="18"/>
                <w:lang w:eastAsia="zh-CN" w:bidi="ar"/>
              </w:rPr>
              <w:t>。</w:t>
            </w:r>
          </w:p>
          <w:p>
            <w:pPr>
              <w:tabs>
                <w:tab w:val="left" w:pos="720"/>
              </w:tabs>
              <w:spacing w:line="240" w:lineRule="exact"/>
              <w:ind w:firstLine="360" w:firstLineChars="200"/>
              <w:rPr>
                <w:rFonts w:ascii="宋体" w:hAnsi="宋体" w:cs="宋体"/>
                <w:sz w:val="18"/>
                <w:szCs w:val="18"/>
              </w:rPr>
            </w:pPr>
            <w:r>
              <w:rPr>
                <w:rFonts w:hint="eastAsia" w:ascii="宋体" w:hAnsi="宋体" w:cs="宋体"/>
                <w:sz w:val="18"/>
                <w:szCs w:val="18"/>
                <w:lang w:bidi="ar"/>
              </w:rPr>
              <w:t>通过教学，要求学生深刻领会和系统掌握旅游的基本概念、理论和知识，认识旅游活动发展的基本规律、社会经济发展与旅游活动的关系，旅游对接待地区的基本影响以及旅游和旅游业的发展趋势，提高对旅游的认识，为今后更好地从事专业学习奠定基础。</w:t>
            </w:r>
          </w:p>
        </w:tc>
        <w:tc>
          <w:tcPr>
            <w:tcW w:w="2029" w:type="dxa"/>
            <w:shd w:val="clear" w:color="auto" w:fill="auto"/>
            <w:vAlign w:val="center"/>
          </w:tcPr>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培养学生的社会主义核心价值观，建立勤奋、敬业、友善、责任、法制精神等价值取向；形成保护资源、合理开发的意识，形成人与自然和谐共生的生态文明理念；</w:t>
            </w:r>
          </w:p>
          <w:p>
            <w:pPr>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树立在旅游发展中保护与弘扬中国优秀传统文化的意识，强化民族文化自信心、自豪感；培养文明旅游、推动旅游业可持续发展的责任感与使命感；</w:t>
            </w:r>
          </w:p>
          <w:p>
            <w:pPr>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遵守和熟悉各项旅游业行业法律法规，信守职业道德，提升职业素养和服务意识，树立牢固的专业思想，在潜移默化之中达到立德树人的教育要求。</w:t>
            </w:r>
          </w:p>
          <w:p>
            <w:pPr>
              <w:pStyle w:val="2"/>
              <w:spacing w:line="240" w:lineRule="exact"/>
              <w:ind w:firstLine="360" w:firstLineChars="200"/>
              <w:jc w:val="center"/>
              <w:rPr>
                <w:rFonts w:ascii="宋体" w:hAnsi="宋体" w:cs="宋体"/>
                <w:sz w:val="18"/>
                <w:szCs w:val="18"/>
                <w:lang w:bidi="ar"/>
              </w:rPr>
            </w:pPr>
          </w:p>
        </w:tc>
        <w:tc>
          <w:tcPr>
            <w:tcW w:w="994" w:type="dxa"/>
            <w:tcBorders>
              <w:right w:val="single" w:color="auto" w:sz="4" w:space="0"/>
            </w:tcBorders>
            <w:vAlign w:val="center"/>
          </w:tcPr>
          <w:p>
            <w:pPr>
              <w:widowControl/>
              <w:spacing w:line="240" w:lineRule="exact"/>
              <w:jc w:val="center"/>
              <w:textAlignment w:val="center"/>
              <w:rPr>
                <w:rFonts w:hint="default" w:ascii="宋体" w:hAnsi="宋体" w:eastAsia="宋体" w:cs="宋体"/>
                <w:sz w:val="18"/>
                <w:szCs w:val="18"/>
                <w:lang w:val="en-US" w:eastAsia="zh-CN" w:bidi="ar"/>
              </w:rPr>
            </w:pPr>
            <w:r>
              <w:rPr>
                <w:rFonts w:hint="eastAsia" w:ascii="宋体" w:hAnsi="宋体" w:cs="宋体"/>
                <w:sz w:val="18"/>
                <w:szCs w:val="18"/>
                <w:lang w:val="en-US" w:eastAsia="zh-CN" w:bidi="ar"/>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2"/>
              <w:spacing w:line="240" w:lineRule="exact"/>
              <w:jc w:val="center"/>
              <w:rPr>
                <w:color w:val="auto"/>
                <w:kern w:val="0"/>
                <w:sz w:val="18"/>
                <w:szCs w:val="18"/>
              </w:rPr>
            </w:pPr>
            <w:r>
              <w:rPr>
                <w:rFonts w:hint="eastAsia"/>
                <w:color w:val="auto"/>
                <w:kern w:val="0"/>
                <w:sz w:val="18"/>
                <w:szCs w:val="18"/>
              </w:rPr>
              <w:t>2</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旅行社业务与管理</w:t>
            </w:r>
          </w:p>
        </w:tc>
        <w:tc>
          <w:tcPr>
            <w:tcW w:w="205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1.参照设立旅行社的条件和流程，申请成立一家旅行社；</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2.按照顾客的要求设计旅游产品；</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3.与协作单位友好沟通，落实住宿、餐饮、景点门票等旅游要素；</w:t>
            </w:r>
          </w:p>
          <w:p>
            <w:pPr>
              <w:widowControl/>
              <w:spacing w:line="240" w:lineRule="exact"/>
              <w:ind w:firstLine="360" w:firstLineChars="200"/>
              <w:rPr>
                <w:rFonts w:ascii="宋体" w:hAnsi="宋体" w:cs="宋体"/>
                <w:sz w:val="18"/>
                <w:szCs w:val="18"/>
              </w:rPr>
            </w:pPr>
            <w:r>
              <w:rPr>
                <w:rFonts w:hint="eastAsia" w:ascii="宋体" w:hAnsi="宋体" w:cs="宋体"/>
                <w:sz w:val="18"/>
                <w:szCs w:val="18"/>
                <w:lang w:bidi="ar"/>
              </w:rPr>
              <w:t>4.针对团队的具体情况，拟写接、发团计划和变更通知单</w:t>
            </w:r>
            <w:r>
              <w:rPr>
                <w:rFonts w:hint="eastAsia" w:ascii="宋体" w:hAnsi="宋体" w:cs="宋体"/>
                <w:sz w:val="18"/>
                <w:szCs w:val="18"/>
                <w:lang w:eastAsia="zh-CN" w:bidi="ar"/>
              </w:rPr>
              <w:t>。</w:t>
            </w:r>
            <w:r>
              <w:rPr>
                <w:rFonts w:hint="eastAsia" w:ascii="宋体" w:hAnsi="宋体" w:cs="宋体"/>
                <w:sz w:val="18"/>
                <w:szCs w:val="18"/>
                <w:lang w:bidi="ar"/>
              </w:rPr>
              <w:t xml:space="preserve"> </w:t>
            </w:r>
          </w:p>
        </w:tc>
        <w:tc>
          <w:tcPr>
            <w:tcW w:w="2038" w:type="dxa"/>
            <w:shd w:val="clear" w:color="auto" w:fill="auto"/>
            <w:vAlign w:val="center"/>
          </w:tcPr>
          <w:p>
            <w:pPr>
              <w:widowControl/>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锻炼学生的旅游业务操作能力</w:t>
            </w:r>
            <w:r>
              <w:rPr>
                <w:rFonts w:hint="eastAsia" w:ascii="宋体" w:hAnsi="宋体" w:cs="宋体"/>
                <w:sz w:val="18"/>
                <w:szCs w:val="18"/>
                <w:lang w:eastAsia="zh-CN" w:bidi="ar"/>
              </w:rPr>
              <w:t>；</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学生能够在毕业后进入旅行社工作时迅速适应岗位的需要，成为合格的旅行社服务人员和基层管理人才。</w:t>
            </w:r>
          </w:p>
          <w:p>
            <w:pPr>
              <w:widowControl/>
              <w:spacing w:line="240" w:lineRule="exact"/>
              <w:ind w:firstLine="360" w:firstLineChars="200"/>
              <w:rPr>
                <w:rFonts w:ascii="宋体" w:hAnsi="宋体" w:cs="宋体"/>
                <w:sz w:val="18"/>
                <w:szCs w:val="18"/>
                <w:lang w:bidi="ar"/>
              </w:rPr>
            </w:pPr>
          </w:p>
        </w:tc>
        <w:tc>
          <w:tcPr>
            <w:tcW w:w="2029"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加强思想道德修养教育、要求学生要遵守职业道德、不能违反旅游业的相关法规；</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教育学生要珍惜今天的美好生活，要爱国爱党，有民族自豪感；</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3.</w:t>
            </w:r>
            <w:r>
              <w:rPr>
                <w:rFonts w:hint="eastAsia" w:ascii="宋体" w:hAnsi="宋体" w:cs="宋体"/>
                <w:sz w:val="18"/>
                <w:szCs w:val="18"/>
                <w:lang w:bidi="ar"/>
              </w:rPr>
              <w:t>在工作中要爱岗敬业，有企业责任心，有社会责任感，有为人民服务的精神。</w:t>
            </w:r>
          </w:p>
        </w:tc>
        <w:tc>
          <w:tcPr>
            <w:tcW w:w="994" w:type="dxa"/>
            <w:tcBorders>
              <w:right w:val="single" w:color="auto" w:sz="4" w:space="0"/>
            </w:tcBorders>
          </w:tcPr>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eastAsia" w:ascii="宋体" w:hAnsi="宋体" w:cs="宋体"/>
                <w:sz w:val="18"/>
                <w:szCs w:val="18"/>
                <w:lang w:bidi="ar"/>
              </w:rPr>
            </w:pPr>
          </w:p>
          <w:p>
            <w:pPr>
              <w:spacing w:line="240" w:lineRule="exact"/>
              <w:jc w:val="center"/>
              <w:rPr>
                <w:rFonts w:hint="default" w:ascii="宋体" w:hAnsi="宋体" w:eastAsia="宋体" w:cs="宋体"/>
                <w:sz w:val="18"/>
                <w:szCs w:val="18"/>
                <w:lang w:val="en-US" w:eastAsia="zh-CN" w:bidi="ar"/>
              </w:rPr>
            </w:pPr>
            <w:r>
              <w:rPr>
                <w:rFonts w:hint="eastAsia" w:ascii="宋体" w:hAnsi="宋体" w:cs="宋体"/>
                <w:sz w:val="18"/>
                <w:szCs w:val="18"/>
                <w:lang w:bidi="ar"/>
              </w:rPr>
              <w:t>4/</w:t>
            </w:r>
            <w:r>
              <w:rPr>
                <w:rFonts w:hint="eastAsia" w:ascii="宋体" w:hAnsi="宋体" w:cs="宋体"/>
                <w:sz w:val="18"/>
                <w:szCs w:val="18"/>
                <w:lang w:val="en-US" w:eastAsia="zh-CN" w:bidi="ar"/>
              </w:rPr>
              <w:t>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2"/>
              <w:spacing w:line="240" w:lineRule="exact"/>
              <w:jc w:val="center"/>
              <w:rPr>
                <w:color w:val="auto"/>
                <w:kern w:val="0"/>
                <w:sz w:val="18"/>
                <w:szCs w:val="18"/>
              </w:rPr>
            </w:pPr>
            <w:r>
              <w:rPr>
                <w:rFonts w:hint="eastAsia"/>
                <w:color w:val="auto"/>
                <w:kern w:val="0"/>
                <w:sz w:val="18"/>
                <w:szCs w:val="18"/>
              </w:rPr>
              <w:t>3</w:t>
            </w:r>
          </w:p>
        </w:tc>
        <w:tc>
          <w:tcPr>
            <w:tcW w:w="955" w:type="dxa"/>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社交礼仪</w:t>
            </w:r>
          </w:p>
        </w:tc>
        <w:tc>
          <w:tcPr>
            <w:tcW w:w="2058" w:type="dxa"/>
            <w:shd w:val="clear" w:color="auto" w:fill="auto"/>
            <w:vAlign w:val="center"/>
          </w:tcPr>
          <w:p>
            <w:pPr>
              <w:pStyle w:val="2"/>
              <w:numPr>
                <w:ilvl w:val="0"/>
                <w:numId w:val="0"/>
              </w:numPr>
              <w:spacing w:line="240" w:lineRule="exact"/>
              <w:jc w:val="both"/>
              <w:rPr>
                <w:color w:val="auto"/>
                <w:kern w:val="0"/>
                <w:sz w:val="18"/>
                <w:szCs w:val="18"/>
              </w:rPr>
            </w:pPr>
            <w:r>
              <w:rPr>
                <w:rFonts w:hint="eastAsia"/>
                <w:color w:val="auto"/>
                <w:kern w:val="0"/>
                <w:sz w:val="18"/>
                <w:szCs w:val="18"/>
              </w:rPr>
              <w:t>1</w:t>
            </w:r>
            <w:r>
              <w:rPr>
                <w:color w:val="auto"/>
                <w:kern w:val="0"/>
                <w:sz w:val="18"/>
                <w:szCs w:val="18"/>
              </w:rPr>
              <w:t>.了解礼仪的基本概念</w:t>
            </w:r>
          </w:p>
          <w:p>
            <w:pPr>
              <w:pStyle w:val="2"/>
              <w:numPr>
                <w:ilvl w:val="0"/>
                <w:numId w:val="0"/>
              </w:numPr>
              <w:spacing w:line="240" w:lineRule="exact"/>
              <w:jc w:val="both"/>
              <w:rPr>
                <w:color w:val="auto"/>
                <w:kern w:val="0"/>
                <w:sz w:val="18"/>
                <w:szCs w:val="18"/>
              </w:rPr>
            </w:pPr>
            <w:r>
              <w:rPr>
                <w:rFonts w:hint="eastAsia"/>
                <w:color w:val="auto"/>
                <w:kern w:val="0"/>
                <w:sz w:val="18"/>
                <w:szCs w:val="18"/>
              </w:rPr>
              <w:t>2</w:t>
            </w:r>
            <w:r>
              <w:rPr>
                <w:color w:val="auto"/>
                <w:kern w:val="0"/>
                <w:sz w:val="18"/>
                <w:szCs w:val="18"/>
              </w:rPr>
              <w:t>.塑造人员个人形象</w:t>
            </w:r>
          </w:p>
          <w:p>
            <w:pPr>
              <w:pStyle w:val="2"/>
              <w:numPr>
                <w:ilvl w:val="0"/>
                <w:numId w:val="0"/>
              </w:numPr>
              <w:spacing w:line="240" w:lineRule="exact"/>
              <w:jc w:val="both"/>
              <w:rPr>
                <w:color w:val="auto"/>
                <w:kern w:val="0"/>
                <w:sz w:val="18"/>
                <w:szCs w:val="18"/>
              </w:rPr>
            </w:pPr>
            <w:r>
              <w:rPr>
                <w:rFonts w:hint="eastAsia"/>
                <w:color w:val="auto"/>
                <w:kern w:val="0"/>
                <w:sz w:val="18"/>
                <w:szCs w:val="18"/>
              </w:rPr>
              <w:t>3</w:t>
            </w:r>
            <w:r>
              <w:rPr>
                <w:color w:val="auto"/>
                <w:kern w:val="0"/>
                <w:sz w:val="18"/>
                <w:szCs w:val="18"/>
              </w:rPr>
              <w:t>.运用日常交际礼仪</w:t>
            </w:r>
          </w:p>
          <w:p>
            <w:pPr>
              <w:pStyle w:val="2"/>
              <w:numPr>
                <w:ilvl w:val="0"/>
                <w:numId w:val="0"/>
              </w:numPr>
              <w:spacing w:line="240" w:lineRule="exact"/>
              <w:jc w:val="both"/>
              <w:rPr>
                <w:color w:val="auto"/>
                <w:kern w:val="0"/>
                <w:sz w:val="18"/>
                <w:szCs w:val="18"/>
              </w:rPr>
            </w:pPr>
            <w:r>
              <w:rPr>
                <w:rFonts w:hint="eastAsia"/>
                <w:color w:val="auto"/>
                <w:kern w:val="0"/>
                <w:sz w:val="18"/>
                <w:szCs w:val="18"/>
              </w:rPr>
              <w:t>4</w:t>
            </w:r>
            <w:r>
              <w:rPr>
                <w:color w:val="auto"/>
                <w:kern w:val="0"/>
                <w:sz w:val="18"/>
                <w:szCs w:val="18"/>
              </w:rPr>
              <w:t>.掌握常用的公务礼仪</w:t>
            </w:r>
          </w:p>
          <w:p>
            <w:pPr>
              <w:pStyle w:val="2"/>
              <w:numPr>
                <w:ilvl w:val="0"/>
                <w:numId w:val="0"/>
              </w:numPr>
              <w:spacing w:line="240" w:lineRule="exact"/>
              <w:jc w:val="both"/>
              <w:rPr>
                <w:color w:val="auto"/>
                <w:kern w:val="0"/>
                <w:sz w:val="18"/>
                <w:szCs w:val="18"/>
              </w:rPr>
            </w:pPr>
            <w:r>
              <w:rPr>
                <w:rFonts w:hint="eastAsia"/>
                <w:color w:val="auto"/>
                <w:kern w:val="0"/>
                <w:sz w:val="18"/>
                <w:szCs w:val="18"/>
              </w:rPr>
              <w:t>5</w:t>
            </w:r>
            <w:r>
              <w:rPr>
                <w:color w:val="auto"/>
                <w:kern w:val="0"/>
                <w:sz w:val="18"/>
                <w:szCs w:val="18"/>
              </w:rPr>
              <w:t>.实施商务仪式活动</w:t>
            </w:r>
          </w:p>
          <w:p>
            <w:pPr>
              <w:pStyle w:val="2"/>
              <w:spacing w:line="240" w:lineRule="exact"/>
              <w:ind w:firstLine="360" w:firstLineChars="200"/>
              <w:jc w:val="both"/>
              <w:rPr>
                <w:color w:val="auto"/>
                <w:kern w:val="0"/>
                <w:sz w:val="18"/>
                <w:szCs w:val="18"/>
              </w:rPr>
            </w:pPr>
            <w:r>
              <w:rPr>
                <w:color w:val="auto"/>
                <w:kern w:val="0"/>
                <w:sz w:val="18"/>
                <w:szCs w:val="18"/>
              </w:rPr>
              <w:t>实训1：设置客人来访情景进行角色扮演</w:t>
            </w:r>
          </w:p>
          <w:p>
            <w:pPr>
              <w:pStyle w:val="2"/>
              <w:spacing w:line="240" w:lineRule="exact"/>
              <w:ind w:firstLine="360" w:firstLineChars="200"/>
              <w:jc w:val="both"/>
              <w:rPr>
                <w:color w:val="auto"/>
                <w:kern w:val="0"/>
                <w:sz w:val="18"/>
                <w:szCs w:val="18"/>
              </w:rPr>
            </w:pPr>
            <w:r>
              <w:rPr>
                <w:color w:val="auto"/>
                <w:kern w:val="0"/>
                <w:sz w:val="18"/>
                <w:szCs w:val="18"/>
              </w:rPr>
              <w:t>实训2：中西方餐饮服务礼仪</w:t>
            </w:r>
          </w:p>
          <w:p>
            <w:pPr>
              <w:pStyle w:val="2"/>
              <w:spacing w:line="240" w:lineRule="exact"/>
              <w:ind w:firstLine="360" w:firstLineChars="200"/>
              <w:jc w:val="both"/>
              <w:rPr>
                <w:color w:val="auto"/>
                <w:kern w:val="0"/>
                <w:sz w:val="18"/>
                <w:szCs w:val="18"/>
              </w:rPr>
            </w:pPr>
            <w:r>
              <w:rPr>
                <w:color w:val="auto"/>
                <w:kern w:val="0"/>
                <w:sz w:val="18"/>
                <w:szCs w:val="18"/>
              </w:rPr>
              <w:t>实训3：模拟特定场合，发表欢迎词、欢送词、介绍词和解说词</w:t>
            </w:r>
          </w:p>
          <w:p>
            <w:pPr>
              <w:pStyle w:val="2"/>
              <w:spacing w:line="240" w:lineRule="exact"/>
              <w:ind w:firstLine="360" w:firstLineChars="200"/>
              <w:jc w:val="both"/>
              <w:rPr>
                <w:color w:val="auto"/>
                <w:kern w:val="0"/>
                <w:sz w:val="18"/>
                <w:szCs w:val="18"/>
              </w:rPr>
            </w:pPr>
            <w:r>
              <w:rPr>
                <w:color w:val="auto"/>
                <w:kern w:val="0"/>
                <w:sz w:val="18"/>
                <w:szCs w:val="18"/>
              </w:rPr>
              <w:t>实训4：模拟旅游服务中现代通信礼仪</w:t>
            </w:r>
          </w:p>
          <w:p>
            <w:pPr>
              <w:pStyle w:val="2"/>
              <w:spacing w:line="240" w:lineRule="exact"/>
              <w:ind w:firstLine="360" w:firstLineChars="200"/>
              <w:jc w:val="both"/>
              <w:rPr>
                <w:rFonts w:ascii="宋体" w:hAnsi="宋体" w:cs="宋体"/>
                <w:sz w:val="18"/>
                <w:szCs w:val="18"/>
                <w:lang w:bidi="ar"/>
              </w:rPr>
            </w:pPr>
            <w:r>
              <w:rPr>
                <w:color w:val="auto"/>
                <w:kern w:val="0"/>
                <w:sz w:val="18"/>
                <w:szCs w:val="18"/>
              </w:rPr>
              <w:t>实训5：模拟面试情景</w:t>
            </w:r>
          </w:p>
        </w:tc>
        <w:tc>
          <w:tcPr>
            <w:tcW w:w="2038" w:type="dxa"/>
            <w:shd w:val="clear" w:color="auto" w:fill="auto"/>
            <w:vAlign w:val="center"/>
          </w:tcPr>
          <w:p>
            <w:pPr>
              <w:pStyle w:val="2"/>
              <w:spacing w:line="240" w:lineRule="exact"/>
              <w:ind w:firstLine="360" w:firstLineChars="200"/>
              <w:rPr>
                <w:color w:val="auto"/>
                <w:kern w:val="0"/>
                <w:sz w:val="18"/>
                <w:szCs w:val="18"/>
              </w:rPr>
            </w:pPr>
            <w:r>
              <w:rPr>
                <w:rFonts w:hint="eastAsia"/>
                <w:color w:val="auto"/>
                <w:kern w:val="0"/>
                <w:sz w:val="18"/>
                <w:szCs w:val="18"/>
              </w:rPr>
              <w:t>1</w:t>
            </w:r>
            <w:r>
              <w:rPr>
                <w:color w:val="auto"/>
                <w:kern w:val="0"/>
                <w:sz w:val="18"/>
                <w:szCs w:val="18"/>
              </w:rPr>
              <w:t>.主要教学内容</w:t>
            </w:r>
          </w:p>
          <w:p>
            <w:pPr>
              <w:pStyle w:val="2"/>
              <w:spacing w:line="240" w:lineRule="exact"/>
              <w:ind w:firstLine="360" w:firstLineChars="200"/>
              <w:jc w:val="both"/>
              <w:rPr>
                <w:rFonts w:hint="eastAsia" w:eastAsia="宋体"/>
                <w:color w:val="auto"/>
                <w:kern w:val="0"/>
                <w:sz w:val="18"/>
                <w:szCs w:val="18"/>
                <w:lang w:eastAsia="zh-CN"/>
              </w:rPr>
            </w:pPr>
            <w:r>
              <w:rPr>
                <w:color w:val="auto"/>
                <w:kern w:val="0"/>
                <w:sz w:val="18"/>
                <w:szCs w:val="18"/>
              </w:rPr>
              <w:t>（1）总结社交礼仪应遵循的基本规律和主要原则</w:t>
            </w:r>
            <w:r>
              <w:rPr>
                <w:rFonts w:hint="eastAsia"/>
                <w:color w:val="auto"/>
                <w:kern w:val="0"/>
                <w:sz w:val="18"/>
                <w:szCs w:val="18"/>
                <w:lang w:eastAsia="zh-CN"/>
              </w:rPr>
              <w:t>；</w:t>
            </w:r>
          </w:p>
          <w:p>
            <w:pPr>
              <w:pStyle w:val="2"/>
              <w:spacing w:line="240" w:lineRule="exact"/>
              <w:ind w:firstLine="360" w:firstLineChars="200"/>
              <w:jc w:val="both"/>
              <w:rPr>
                <w:rFonts w:hint="eastAsia" w:eastAsia="宋体"/>
                <w:color w:val="auto"/>
                <w:kern w:val="0"/>
                <w:sz w:val="18"/>
                <w:szCs w:val="18"/>
                <w:lang w:eastAsia="zh-CN"/>
              </w:rPr>
            </w:pPr>
            <w:r>
              <w:rPr>
                <w:color w:val="auto"/>
                <w:kern w:val="0"/>
                <w:sz w:val="18"/>
                <w:szCs w:val="18"/>
              </w:rPr>
              <w:t>（2）复述日常交际礼仪的礼貌用语</w:t>
            </w:r>
            <w:r>
              <w:rPr>
                <w:rFonts w:hint="eastAsia"/>
                <w:color w:val="auto"/>
                <w:kern w:val="0"/>
                <w:sz w:val="18"/>
                <w:szCs w:val="18"/>
                <w:lang w:eastAsia="zh-CN"/>
              </w:rPr>
              <w:t>；</w:t>
            </w:r>
          </w:p>
          <w:p>
            <w:pPr>
              <w:pStyle w:val="2"/>
              <w:spacing w:line="240" w:lineRule="exact"/>
              <w:ind w:firstLine="360" w:firstLineChars="200"/>
              <w:jc w:val="both"/>
              <w:rPr>
                <w:rFonts w:hint="eastAsia" w:eastAsia="宋体"/>
                <w:color w:val="auto"/>
                <w:kern w:val="0"/>
                <w:sz w:val="18"/>
                <w:szCs w:val="18"/>
                <w:lang w:eastAsia="zh-CN"/>
              </w:rPr>
            </w:pPr>
            <w:r>
              <w:rPr>
                <w:color w:val="auto"/>
                <w:kern w:val="0"/>
                <w:sz w:val="18"/>
                <w:szCs w:val="18"/>
              </w:rPr>
              <w:t>（3）列举出接待、拜访、礼品馈赠和谈判等专题活动的要点</w:t>
            </w:r>
            <w:r>
              <w:rPr>
                <w:rFonts w:hint="eastAsia"/>
                <w:color w:val="auto"/>
                <w:kern w:val="0"/>
                <w:sz w:val="18"/>
                <w:szCs w:val="18"/>
                <w:lang w:eastAsia="zh-CN"/>
              </w:rPr>
              <w:t>；</w:t>
            </w:r>
          </w:p>
          <w:p>
            <w:pPr>
              <w:pStyle w:val="2"/>
              <w:spacing w:line="240" w:lineRule="exact"/>
              <w:ind w:firstLine="360" w:firstLineChars="200"/>
              <w:jc w:val="both"/>
              <w:rPr>
                <w:rFonts w:hint="eastAsia" w:eastAsia="宋体"/>
                <w:color w:val="auto"/>
                <w:kern w:val="0"/>
                <w:sz w:val="18"/>
                <w:szCs w:val="18"/>
                <w:lang w:eastAsia="zh-CN"/>
              </w:rPr>
            </w:pPr>
            <w:r>
              <w:rPr>
                <w:color w:val="auto"/>
                <w:kern w:val="0"/>
                <w:sz w:val="18"/>
                <w:szCs w:val="18"/>
              </w:rPr>
              <w:t>（4）熟知宴请、中餐、西餐和饮茶等多种器具的使用方法</w:t>
            </w:r>
            <w:r>
              <w:rPr>
                <w:rFonts w:hint="eastAsia"/>
                <w:color w:val="auto"/>
                <w:kern w:val="0"/>
                <w:sz w:val="18"/>
                <w:szCs w:val="18"/>
                <w:lang w:eastAsia="zh-CN"/>
              </w:rPr>
              <w:t>；</w:t>
            </w:r>
          </w:p>
          <w:p>
            <w:pPr>
              <w:pStyle w:val="2"/>
              <w:spacing w:line="240" w:lineRule="exact"/>
              <w:ind w:firstLine="360" w:firstLineChars="200"/>
              <w:jc w:val="both"/>
              <w:rPr>
                <w:rFonts w:hint="eastAsia" w:ascii="宋体" w:hAnsi="宋体" w:eastAsia="宋体" w:cs="宋体"/>
                <w:sz w:val="18"/>
                <w:szCs w:val="18"/>
                <w:lang w:eastAsia="zh-CN" w:bidi="ar"/>
              </w:rPr>
            </w:pPr>
            <w:r>
              <w:rPr>
                <w:color w:val="auto"/>
                <w:kern w:val="0"/>
                <w:sz w:val="18"/>
                <w:szCs w:val="18"/>
              </w:rPr>
              <w:t>（5）了解语言交际的基本要求和原则，具备比较全面的涉外礼仪知识</w:t>
            </w:r>
            <w:r>
              <w:rPr>
                <w:rFonts w:hint="eastAsia"/>
                <w:color w:val="auto"/>
                <w:kern w:val="0"/>
                <w:sz w:val="18"/>
                <w:szCs w:val="18"/>
                <w:lang w:eastAsia="zh-CN"/>
              </w:rPr>
              <w:t>。</w:t>
            </w:r>
          </w:p>
        </w:tc>
        <w:tc>
          <w:tcPr>
            <w:tcW w:w="2029" w:type="dxa"/>
            <w:shd w:val="clear" w:color="auto" w:fill="auto"/>
            <w:vAlign w:val="center"/>
          </w:tcPr>
          <w:p>
            <w:pPr>
              <w:pStyle w:val="2"/>
              <w:spacing w:line="240" w:lineRule="exact"/>
              <w:ind w:firstLine="360" w:firstLineChars="200"/>
              <w:rPr>
                <w:rFonts w:hint="eastAsia" w:eastAsia="宋体"/>
                <w:color w:val="auto"/>
                <w:kern w:val="0"/>
                <w:sz w:val="18"/>
                <w:szCs w:val="18"/>
                <w:lang w:eastAsia="zh-CN"/>
              </w:rPr>
            </w:pPr>
            <w:r>
              <w:rPr>
                <w:rFonts w:hint="eastAsia"/>
                <w:color w:val="auto"/>
                <w:kern w:val="0"/>
                <w:sz w:val="18"/>
                <w:szCs w:val="18"/>
              </w:rPr>
              <w:t>1</w:t>
            </w:r>
            <w:r>
              <w:rPr>
                <w:color w:val="auto"/>
                <w:kern w:val="0"/>
                <w:sz w:val="18"/>
                <w:szCs w:val="18"/>
              </w:rPr>
              <w:t>.</w:t>
            </w:r>
            <w:r>
              <w:rPr>
                <w:rFonts w:hint="eastAsia"/>
                <w:color w:val="auto"/>
                <w:kern w:val="0"/>
                <w:sz w:val="18"/>
                <w:szCs w:val="18"/>
              </w:rPr>
              <w:t>指导学生</w:t>
            </w:r>
            <w:r>
              <w:rPr>
                <w:color w:val="auto"/>
                <w:kern w:val="0"/>
                <w:sz w:val="18"/>
                <w:szCs w:val="18"/>
              </w:rPr>
              <w:t>以得体的礼仪参加社交活动，在活动中感受礼仪、练习礼仪，最终做到能在真实的社交活动中以礼待人、以礼处事</w:t>
            </w:r>
            <w:r>
              <w:rPr>
                <w:rFonts w:hint="eastAsia"/>
                <w:color w:val="auto"/>
                <w:kern w:val="0"/>
                <w:sz w:val="18"/>
                <w:szCs w:val="18"/>
                <w:lang w:eastAsia="zh-CN"/>
              </w:rPr>
              <w:t>；</w:t>
            </w:r>
          </w:p>
          <w:p>
            <w:pPr>
              <w:pStyle w:val="2"/>
              <w:spacing w:line="240" w:lineRule="exact"/>
              <w:ind w:firstLine="360" w:firstLineChars="200"/>
              <w:rPr>
                <w:rFonts w:hint="eastAsia" w:eastAsia="宋体"/>
                <w:color w:val="auto"/>
                <w:kern w:val="0"/>
                <w:sz w:val="18"/>
                <w:szCs w:val="18"/>
                <w:lang w:eastAsia="zh-CN"/>
              </w:rPr>
            </w:pPr>
            <w:r>
              <w:rPr>
                <w:color w:val="auto"/>
                <w:kern w:val="0"/>
                <w:sz w:val="18"/>
                <w:szCs w:val="18"/>
              </w:rPr>
              <w:t>2.</w:t>
            </w:r>
            <w:r>
              <w:rPr>
                <w:rFonts w:hint="eastAsia"/>
                <w:color w:val="auto"/>
                <w:kern w:val="0"/>
                <w:sz w:val="18"/>
                <w:szCs w:val="18"/>
              </w:rPr>
              <w:t>在</w:t>
            </w:r>
            <w:r>
              <w:rPr>
                <w:color w:val="auto"/>
                <w:kern w:val="0"/>
                <w:sz w:val="18"/>
                <w:szCs w:val="18"/>
              </w:rPr>
              <w:t>专业知识中提炼文化价值，在教学中达到理想信念层面的精神指引</w:t>
            </w:r>
            <w:r>
              <w:rPr>
                <w:rFonts w:hint="eastAsia"/>
                <w:color w:val="auto"/>
                <w:kern w:val="0"/>
                <w:sz w:val="18"/>
                <w:szCs w:val="18"/>
                <w:lang w:eastAsia="zh-CN"/>
              </w:rPr>
              <w:t>；</w:t>
            </w:r>
          </w:p>
          <w:p>
            <w:pPr>
              <w:pStyle w:val="2"/>
              <w:spacing w:line="240" w:lineRule="exact"/>
              <w:ind w:firstLine="360" w:firstLineChars="200"/>
              <w:jc w:val="both"/>
              <w:rPr>
                <w:rFonts w:ascii="宋体" w:hAnsi="宋体" w:cs="宋体"/>
                <w:sz w:val="18"/>
                <w:szCs w:val="18"/>
                <w:lang w:bidi="ar"/>
              </w:rPr>
            </w:pPr>
            <w:r>
              <w:rPr>
                <w:rFonts w:hint="eastAsia"/>
                <w:color w:val="auto"/>
                <w:kern w:val="0"/>
                <w:sz w:val="18"/>
                <w:szCs w:val="18"/>
              </w:rPr>
              <w:t>3．培养学生</w:t>
            </w:r>
            <w:r>
              <w:rPr>
                <w:color w:val="auto"/>
                <w:kern w:val="0"/>
                <w:sz w:val="18"/>
                <w:szCs w:val="18"/>
              </w:rPr>
              <w:t>爱国主义情操、社会主义核心价值观、职业精神和职业道德、合作意识和团队精神、自我审视理念。</w:t>
            </w:r>
          </w:p>
        </w:tc>
        <w:tc>
          <w:tcPr>
            <w:tcW w:w="994" w:type="dxa"/>
            <w:tcBorders>
              <w:right w:val="single" w:color="auto" w:sz="4" w:space="0"/>
            </w:tcBorders>
          </w:tcPr>
          <w:p>
            <w:pPr>
              <w:spacing w:line="240" w:lineRule="exact"/>
              <w:jc w:val="center"/>
              <w:rPr>
                <w:rFonts w:hint="eastAsia" w:ascii="宋体" w:hAnsi="宋体" w:cs="宋体"/>
                <w:sz w:val="18"/>
                <w:szCs w:val="18"/>
                <w:lang w:val="en-US" w:eastAsia="zh-CN" w:bidi="ar"/>
              </w:rPr>
            </w:pPr>
          </w:p>
          <w:p>
            <w:pPr>
              <w:spacing w:line="240" w:lineRule="exact"/>
              <w:jc w:val="center"/>
              <w:rPr>
                <w:rFonts w:hint="eastAsia" w:ascii="宋体" w:hAnsi="宋体" w:cs="宋体"/>
                <w:sz w:val="18"/>
                <w:szCs w:val="18"/>
                <w:lang w:val="en-US" w:eastAsia="zh-CN" w:bidi="ar"/>
              </w:rPr>
            </w:pPr>
          </w:p>
          <w:p>
            <w:pPr>
              <w:spacing w:line="240" w:lineRule="exact"/>
              <w:jc w:val="center"/>
              <w:rPr>
                <w:rFonts w:hint="eastAsia" w:ascii="宋体" w:hAnsi="宋体" w:cs="宋体"/>
                <w:sz w:val="18"/>
                <w:szCs w:val="18"/>
                <w:lang w:val="en-US" w:eastAsia="zh-CN" w:bidi="ar"/>
              </w:rPr>
            </w:pPr>
          </w:p>
          <w:p>
            <w:pPr>
              <w:spacing w:line="240" w:lineRule="exact"/>
              <w:jc w:val="center"/>
              <w:rPr>
                <w:rFonts w:hint="default" w:ascii="宋体" w:hAnsi="宋体" w:cs="宋体"/>
                <w:sz w:val="18"/>
                <w:szCs w:val="18"/>
                <w:lang w:val="en-US" w:bidi="ar"/>
              </w:rPr>
            </w:pPr>
            <w:r>
              <w:rPr>
                <w:rFonts w:hint="eastAsia" w:ascii="宋体" w:hAnsi="宋体" w:cs="宋体"/>
                <w:sz w:val="18"/>
                <w:szCs w:val="18"/>
                <w:lang w:val="en-US" w:eastAsia="zh-CN" w:bidi="ar"/>
              </w:rPr>
              <w:t>2</w:t>
            </w:r>
            <w:r>
              <w:rPr>
                <w:rFonts w:hint="eastAsia" w:ascii="宋体" w:hAnsi="宋体" w:cs="宋体"/>
                <w:sz w:val="18"/>
                <w:szCs w:val="18"/>
                <w:lang w:bidi="ar"/>
              </w:rPr>
              <w:t>/</w:t>
            </w:r>
            <w:r>
              <w:rPr>
                <w:rFonts w:hint="eastAsia" w:ascii="宋体" w:hAnsi="宋体" w:cs="宋体"/>
                <w:sz w:val="18"/>
                <w:szCs w:val="18"/>
                <w:lang w:val="en-US" w:eastAsia="zh-CN" w:bidi="ar"/>
              </w:rPr>
              <w:t>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tcBorders>
            <w:shd w:val="clear" w:color="auto" w:fill="auto"/>
            <w:vAlign w:val="center"/>
          </w:tcPr>
          <w:p>
            <w:pPr>
              <w:pStyle w:val="2"/>
              <w:spacing w:line="240" w:lineRule="exact"/>
              <w:jc w:val="center"/>
              <w:rPr>
                <w:color w:val="auto"/>
                <w:kern w:val="0"/>
                <w:sz w:val="18"/>
                <w:szCs w:val="18"/>
              </w:rPr>
            </w:pPr>
            <w:r>
              <w:rPr>
                <w:rFonts w:hint="eastAsia"/>
                <w:color w:val="auto"/>
                <w:kern w:val="0"/>
                <w:sz w:val="18"/>
                <w:szCs w:val="18"/>
              </w:rPr>
              <w:t>4</w:t>
            </w:r>
          </w:p>
        </w:tc>
        <w:tc>
          <w:tcPr>
            <w:tcW w:w="955" w:type="dxa"/>
            <w:shd w:val="clear" w:color="auto" w:fill="auto"/>
            <w:vAlign w:val="center"/>
          </w:tcPr>
          <w:p>
            <w:pPr>
              <w:widowControl/>
              <w:spacing w:line="240" w:lineRule="exact"/>
              <w:jc w:val="left"/>
              <w:textAlignment w:val="center"/>
              <w:rPr>
                <w:rFonts w:hint="eastAsia" w:eastAsia="宋体"/>
                <w:color w:val="auto"/>
                <w:kern w:val="0"/>
                <w:sz w:val="18"/>
                <w:szCs w:val="18"/>
                <w:lang w:eastAsia="zh-CN"/>
              </w:rPr>
            </w:pPr>
            <w:r>
              <w:rPr>
                <w:rFonts w:hint="eastAsia" w:ascii="宋体" w:hAnsi="宋体" w:cs="宋体"/>
                <w:color w:val="auto"/>
                <w:kern w:val="0"/>
                <w:sz w:val="18"/>
                <w:szCs w:val="18"/>
                <w:lang w:bidi="ar"/>
              </w:rPr>
              <w:t>中国</w:t>
            </w:r>
            <w:r>
              <w:rPr>
                <w:rFonts w:hint="eastAsia" w:ascii="宋体" w:hAnsi="宋体" w:cs="宋体"/>
                <w:color w:val="auto"/>
                <w:kern w:val="0"/>
                <w:sz w:val="18"/>
                <w:szCs w:val="18"/>
                <w:lang w:val="en-US" w:eastAsia="zh-CN" w:bidi="ar"/>
              </w:rPr>
              <w:t>文化</w:t>
            </w:r>
          </w:p>
        </w:tc>
        <w:tc>
          <w:tcPr>
            <w:tcW w:w="2058" w:type="dxa"/>
            <w:shd w:val="clear" w:color="auto" w:fill="auto"/>
            <w:vAlign w:val="center"/>
          </w:tcPr>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1调查旅游资源的文化要素</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2调查当地博物馆了解当地历史文化</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3调查节庆文化（人生礼俗）的变迁</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4对正在申报的世界遗产的优点和不足进行评价</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5调查某名城、名镇的文化资源</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6尝试旅游文创产品设计</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7分析当地古代建筑的特色、形式、风格、建筑历史和故事</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1</w:t>
            </w:r>
            <w:r>
              <w:rPr>
                <w:rFonts w:hint="eastAsia" w:ascii="宋体" w:hAnsi="宋体" w:cs="宋体"/>
                <w:sz w:val="18"/>
                <w:szCs w:val="18"/>
                <w:lang w:val="en-US" w:eastAsia="zh-CN" w:bidi="ar"/>
              </w:rPr>
              <w:t>.</w:t>
            </w:r>
            <w:r>
              <w:rPr>
                <w:rFonts w:ascii="宋体" w:hAnsi="宋体" w:cs="宋体"/>
                <w:sz w:val="18"/>
                <w:szCs w:val="18"/>
                <w:lang w:bidi="ar"/>
              </w:rPr>
              <w:t>8调查当地美食，了解美食历史，进行美食推荐</w:t>
            </w:r>
          </w:p>
        </w:tc>
        <w:tc>
          <w:tcPr>
            <w:tcW w:w="2038"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w:t>
            </w:r>
            <w:r>
              <w:rPr>
                <w:rFonts w:hint="eastAsia" w:ascii="宋体" w:hAnsi="宋体" w:cs="宋体"/>
                <w:sz w:val="18"/>
                <w:szCs w:val="18"/>
                <w:lang w:bidi="ar"/>
              </w:rPr>
              <w:t>主要内容</w:t>
            </w:r>
          </w:p>
          <w:p>
            <w:pPr>
              <w:widowControl/>
              <w:spacing w:line="240" w:lineRule="exact"/>
              <w:ind w:firstLine="360" w:firstLineChars="200"/>
              <w:rPr>
                <w:rFonts w:hint="eastAsia" w:ascii="宋体" w:hAnsi="宋体" w:eastAsia="宋体" w:cs="宋体"/>
                <w:sz w:val="18"/>
                <w:szCs w:val="18"/>
                <w:lang w:eastAsia="zh-CN" w:bidi="ar"/>
              </w:rPr>
            </w:pPr>
            <w:r>
              <w:rPr>
                <w:rFonts w:hint="eastAsia" w:ascii="宋体" w:hAnsi="宋体" w:cs="宋体"/>
                <w:sz w:val="18"/>
                <w:szCs w:val="18"/>
                <w:lang w:bidi="ar"/>
              </w:rPr>
              <w:t>文化与旅游；中国历史及文化常识；中国民俗文化；中国的世界遗产；中国历史文化名城名镇；中国风物特产与鉴赏；中国古代建筑与园林文化；中国饮食文化</w:t>
            </w:r>
            <w:r>
              <w:rPr>
                <w:rFonts w:hint="eastAsia" w:ascii="宋体" w:hAnsi="宋体" w:cs="宋体"/>
                <w:sz w:val="18"/>
                <w:szCs w:val="18"/>
                <w:lang w:eastAsia="zh-CN" w:bidi="ar"/>
              </w:rPr>
              <w:t>。</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2</w:t>
            </w:r>
            <w:r>
              <w:rPr>
                <w:rFonts w:ascii="宋体" w:hAnsi="宋体" w:cs="宋体"/>
                <w:sz w:val="18"/>
                <w:szCs w:val="18"/>
                <w:lang w:bidi="ar"/>
              </w:rPr>
              <w:t>.</w:t>
            </w:r>
            <w:r>
              <w:rPr>
                <w:rFonts w:hint="eastAsia" w:ascii="宋体" w:hAnsi="宋体" w:cs="宋体"/>
                <w:sz w:val="18"/>
                <w:szCs w:val="18"/>
                <w:lang w:bidi="ar"/>
              </w:rPr>
              <w:t>主要要求</w:t>
            </w:r>
          </w:p>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熟悉中国旅游文化的地位，学会分析旅游文化对历史发展的作用；熟悉民俗文化在旅游中的位置和作用；能客观的分析人生礼仪的文化内涵；熟悉传统节日的由来及风俗；能分析饮食历史，了解其对旅游文化的影响，学习鉴赏中国传统美食</w:t>
            </w:r>
            <w:r>
              <w:rPr>
                <w:rFonts w:ascii="宋体" w:hAnsi="宋体" w:cs="宋体"/>
                <w:sz w:val="18"/>
                <w:szCs w:val="18"/>
                <w:lang w:bidi="ar"/>
              </w:rPr>
              <w:t>。</w:t>
            </w:r>
          </w:p>
        </w:tc>
        <w:tc>
          <w:tcPr>
            <w:tcW w:w="2029" w:type="dxa"/>
            <w:shd w:val="clear" w:color="auto" w:fill="auto"/>
            <w:vAlign w:val="center"/>
          </w:tcPr>
          <w:p>
            <w:pPr>
              <w:widowControl/>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通过中国悠久的旅游文化知识传授，结合当前中国旅游业最新发展趋势，增加旅游文化最新信息，力求体现旅游文化的历史性、民族性、社会性、时代性，使学生认识到祖国悠久的旅游文化，让学生对祖国悠久的旅游文化有自豪感，培养学生爱国主义情怀以及维护祖国荣誉自觉性。</w:t>
            </w:r>
          </w:p>
          <w:p>
            <w:pPr>
              <w:widowControl/>
              <w:spacing w:line="240" w:lineRule="exact"/>
              <w:ind w:firstLine="360" w:firstLineChars="200"/>
              <w:rPr>
                <w:rFonts w:ascii="宋体" w:hAnsi="宋体" w:cs="宋体"/>
                <w:sz w:val="18"/>
                <w:szCs w:val="18"/>
                <w:lang w:bidi="ar"/>
              </w:rPr>
            </w:pPr>
            <w:r>
              <w:rPr>
                <w:rFonts w:ascii="宋体" w:hAnsi="宋体" w:cs="宋体"/>
                <w:sz w:val="18"/>
                <w:szCs w:val="18"/>
                <w:lang w:bidi="ar"/>
              </w:rPr>
              <w:t>2.拓宽专业知识，丰富旅游文化内涵，提高文化旅游业专业素养，能将所学基本知识应用于实际工作，提高自身素质和修养。</w:t>
            </w:r>
          </w:p>
        </w:tc>
        <w:tc>
          <w:tcPr>
            <w:tcW w:w="994" w:type="dxa"/>
            <w:tcBorders>
              <w:right w:val="single" w:color="auto" w:sz="4" w:space="0"/>
            </w:tcBorders>
          </w:tcPr>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eastAsia" w:ascii="宋体" w:hAnsi="宋体" w:cs="宋体"/>
                <w:sz w:val="18"/>
                <w:szCs w:val="18"/>
                <w:lang w:val="en-US" w:eastAsia="zh-CN" w:bidi="ar"/>
              </w:rPr>
            </w:pPr>
          </w:p>
          <w:p>
            <w:pPr>
              <w:widowControl/>
              <w:spacing w:line="240" w:lineRule="exact"/>
              <w:rPr>
                <w:rFonts w:hint="default" w:ascii="宋体" w:hAnsi="宋体" w:cs="宋体"/>
                <w:sz w:val="18"/>
                <w:szCs w:val="18"/>
                <w:lang w:val="en-US" w:bidi="ar"/>
              </w:rPr>
            </w:pPr>
            <w:r>
              <w:rPr>
                <w:rFonts w:hint="eastAsia" w:ascii="宋体" w:hAnsi="宋体" w:cs="宋体"/>
                <w:sz w:val="18"/>
                <w:szCs w:val="18"/>
                <w:lang w:val="en-US" w:eastAsia="zh-CN" w:bidi="ar"/>
              </w:rPr>
              <w:t>2</w:t>
            </w:r>
            <w:r>
              <w:rPr>
                <w:rFonts w:hint="eastAsia" w:ascii="宋体" w:hAnsi="宋体" w:cs="宋体"/>
                <w:sz w:val="18"/>
                <w:szCs w:val="18"/>
                <w:lang w:bidi="ar"/>
              </w:rPr>
              <w:t>/</w:t>
            </w:r>
            <w:r>
              <w:rPr>
                <w:rFonts w:hint="eastAsia" w:ascii="宋体" w:hAnsi="宋体" w:cs="宋体"/>
                <w:sz w:val="18"/>
                <w:szCs w:val="18"/>
                <w:lang w:val="en-US" w:eastAsia="zh-CN" w:bidi="ar"/>
              </w:rPr>
              <w:t>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10" w:type="dxa"/>
            <w:tcBorders>
              <w:left w:val="single" w:color="auto" w:sz="4" w:space="0"/>
              <w:bottom w:val="single" w:color="auto" w:sz="4" w:space="0"/>
            </w:tcBorders>
            <w:shd w:val="clear" w:color="auto" w:fill="auto"/>
            <w:vAlign w:val="center"/>
          </w:tcPr>
          <w:p>
            <w:pPr>
              <w:pStyle w:val="2"/>
              <w:spacing w:line="240" w:lineRule="exact"/>
              <w:jc w:val="center"/>
              <w:rPr>
                <w:color w:val="auto"/>
                <w:kern w:val="0"/>
                <w:sz w:val="18"/>
                <w:szCs w:val="18"/>
              </w:rPr>
            </w:pPr>
            <w:r>
              <w:rPr>
                <w:rFonts w:hint="eastAsia"/>
                <w:color w:val="auto"/>
                <w:kern w:val="0"/>
                <w:sz w:val="18"/>
                <w:szCs w:val="18"/>
              </w:rPr>
              <w:t>5</w:t>
            </w:r>
          </w:p>
        </w:tc>
        <w:tc>
          <w:tcPr>
            <w:tcW w:w="955" w:type="dxa"/>
            <w:tcBorders>
              <w:bottom w:val="single" w:color="auto" w:sz="4" w:space="0"/>
            </w:tcBorders>
            <w:shd w:val="clear" w:color="auto" w:fill="auto"/>
            <w:vAlign w:val="center"/>
          </w:tcPr>
          <w:p>
            <w:pPr>
              <w:widowControl/>
              <w:spacing w:line="240" w:lineRule="exact"/>
              <w:jc w:val="left"/>
              <w:textAlignment w:val="center"/>
              <w:rPr>
                <w:color w:val="auto"/>
                <w:kern w:val="0"/>
                <w:sz w:val="18"/>
                <w:szCs w:val="18"/>
              </w:rPr>
            </w:pPr>
            <w:r>
              <w:rPr>
                <w:rFonts w:hint="eastAsia" w:ascii="宋体" w:hAnsi="宋体" w:cs="宋体"/>
                <w:color w:val="auto"/>
                <w:kern w:val="0"/>
                <w:sz w:val="18"/>
                <w:szCs w:val="18"/>
                <w:lang w:bidi="ar"/>
              </w:rPr>
              <w:t>中国旅游地理</w:t>
            </w:r>
          </w:p>
        </w:tc>
        <w:tc>
          <w:tcPr>
            <w:tcW w:w="2058" w:type="dxa"/>
            <w:tcBorders>
              <w:bottom w:val="single" w:color="auto" w:sz="4" w:space="0"/>
            </w:tcBorders>
            <w:shd w:val="clear" w:color="auto" w:fill="auto"/>
            <w:vAlign w:val="center"/>
          </w:tcPr>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w:t>
            </w:r>
            <w:r>
              <w:rPr>
                <w:rFonts w:ascii="宋体" w:hAnsi="宋体" w:cs="宋体"/>
                <w:sz w:val="18"/>
                <w:szCs w:val="18"/>
                <w:lang w:bidi="ar"/>
              </w:rPr>
              <w:t>旅游地理基础</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w:t>
            </w:r>
            <w:r>
              <w:rPr>
                <w:rFonts w:ascii="宋体" w:hAnsi="宋体" w:cs="宋体"/>
                <w:sz w:val="18"/>
                <w:szCs w:val="18"/>
                <w:lang w:bidi="ar"/>
              </w:rPr>
              <w:t>中国旅游客源地理</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w:t>
            </w:r>
            <w:r>
              <w:rPr>
                <w:rFonts w:ascii="宋体" w:hAnsi="宋体" w:cs="宋体"/>
                <w:sz w:val="18"/>
                <w:szCs w:val="18"/>
                <w:lang w:bidi="ar"/>
              </w:rPr>
              <w:t>中国旅游资源地理</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4</w:t>
            </w:r>
            <w:r>
              <w:rPr>
                <w:rFonts w:hint="eastAsia" w:ascii="宋体" w:hAnsi="宋体" w:cs="宋体"/>
                <w:sz w:val="18"/>
                <w:szCs w:val="18"/>
                <w:lang w:bidi="ar"/>
              </w:rPr>
              <w:t>．</w:t>
            </w:r>
            <w:r>
              <w:rPr>
                <w:rFonts w:ascii="宋体" w:hAnsi="宋体" w:cs="宋体"/>
                <w:sz w:val="18"/>
                <w:szCs w:val="18"/>
                <w:lang w:bidi="ar"/>
              </w:rPr>
              <w:t>中国旅游交通地理</w:t>
            </w:r>
          </w:p>
          <w:p>
            <w:pPr>
              <w:pStyle w:val="8"/>
              <w:widowControl/>
              <w:spacing w:after="0" w:line="240" w:lineRule="exact"/>
              <w:ind w:left="0" w:leftChars="0" w:firstLine="360" w:firstLineChars="200"/>
              <w:rPr>
                <w:rFonts w:ascii="宋体" w:hAnsi="宋体" w:cs="宋体"/>
                <w:sz w:val="18"/>
                <w:szCs w:val="18"/>
                <w:lang w:bidi="ar"/>
              </w:rPr>
            </w:pPr>
            <w:r>
              <w:rPr>
                <w:rFonts w:ascii="宋体" w:hAnsi="宋体" w:cs="宋体"/>
                <w:sz w:val="18"/>
                <w:szCs w:val="18"/>
                <w:lang w:bidi="ar"/>
              </w:rPr>
              <w:t>5</w:t>
            </w:r>
            <w:r>
              <w:rPr>
                <w:rFonts w:hint="eastAsia" w:ascii="宋体" w:hAnsi="宋体" w:cs="宋体"/>
                <w:sz w:val="18"/>
                <w:szCs w:val="18"/>
                <w:lang w:bidi="ar"/>
              </w:rPr>
              <w:t>．</w:t>
            </w:r>
            <w:r>
              <w:rPr>
                <w:rFonts w:ascii="宋体" w:hAnsi="宋体" w:cs="宋体"/>
                <w:sz w:val="18"/>
                <w:szCs w:val="18"/>
                <w:lang w:bidi="ar"/>
              </w:rPr>
              <w:t>区域省份旅游地理</w:t>
            </w:r>
          </w:p>
        </w:tc>
        <w:tc>
          <w:tcPr>
            <w:tcW w:w="2038" w:type="dxa"/>
            <w:tcBorders>
              <w:bottom w:val="single" w:color="auto" w:sz="4" w:space="0"/>
            </w:tcBorders>
            <w:shd w:val="clear" w:color="auto" w:fill="auto"/>
            <w:vAlign w:val="center"/>
          </w:tcPr>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1</w:t>
            </w:r>
            <w:r>
              <w:rPr>
                <w:rFonts w:hint="eastAsia" w:ascii="宋体" w:hAnsi="宋体" w:cs="宋体"/>
                <w:sz w:val="18"/>
                <w:szCs w:val="18"/>
                <w:lang w:bidi="ar"/>
              </w:rPr>
              <w:t>．</w:t>
            </w:r>
            <w:r>
              <w:rPr>
                <w:rFonts w:ascii="宋体" w:hAnsi="宋体" w:cs="宋体"/>
                <w:sz w:val="18"/>
                <w:szCs w:val="18"/>
                <w:lang w:bidi="ar"/>
              </w:rPr>
              <w:t>学习地理、旅游地理和中国旅游地理这一组概念。</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2</w:t>
            </w:r>
            <w:r>
              <w:rPr>
                <w:rFonts w:hint="eastAsia" w:ascii="宋体" w:hAnsi="宋体" w:cs="宋体"/>
                <w:sz w:val="18"/>
                <w:szCs w:val="18"/>
                <w:lang w:bidi="ar"/>
              </w:rPr>
              <w:t>．</w:t>
            </w:r>
            <w:r>
              <w:rPr>
                <w:rFonts w:ascii="宋体" w:hAnsi="宋体" w:cs="宋体"/>
                <w:sz w:val="18"/>
                <w:szCs w:val="18"/>
                <w:lang w:bidi="ar"/>
              </w:rPr>
              <w:t>了解中国的区位、版图</w:t>
            </w:r>
            <w:r>
              <w:rPr>
                <w:rFonts w:hint="eastAsia" w:ascii="宋体" w:hAnsi="宋体" w:cs="宋体"/>
                <w:sz w:val="18"/>
                <w:szCs w:val="18"/>
                <w:lang w:bidi="ar"/>
              </w:rPr>
              <w:t>。</w:t>
            </w:r>
            <w:r>
              <w:rPr>
                <w:rFonts w:ascii="宋体" w:hAnsi="宋体" w:cs="宋体"/>
                <w:sz w:val="18"/>
                <w:szCs w:val="18"/>
                <w:lang w:bidi="ar"/>
              </w:rPr>
              <w:t>人口、民族、地势、地形、气候。</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3</w:t>
            </w:r>
            <w:r>
              <w:rPr>
                <w:rFonts w:hint="eastAsia" w:ascii="宋体" w:hAnsi="宋体" w:cs="宋体"/>
                <w:sz w:val="18"/>
                <w:szCs w:val="18"/>
                <w:lang w:bidi="ar"/>
              </w:rPr>
              <w:t>．</w:t>
            </w:r>
            <w:r>
              <w:rPr>
                <w:rFonts w:ascii="宋体" w:hAnsi="宋体" w:cs="宋体"/>
                <w:sz w:val="18"/>
                <w:szCs w:val="18"/>
                <w:lang w:bidi="ar"/>
              </w:rPr>
              <w:t>了解中国旅游客源地理情况。</w:t>
            </w:r>
          </w:p>
          <w:p>
            <w:pPr>
              <w:pStyle w:val="8"/>
              <w:widowControl/>
              <w:spacing w:after="0" w:line="240" w:lineRule="exact"/>
              <w:ind w:left="0" w:leftChars="0" w:firstLine="360" w:firstLineChars="200"/>
              <w:rPr>
                <w:rFonts w:ascii="宋体" w:hAnsi="宋体" w:cs="宋体"/>
                <w:sz w:val="18"/>
                <w:szCs w:val="18"/>
              </w:rPr>
            </w:pPr>
            <w:r>
              <w:rPr>
                <w:rFonts w:ascii="宋体" w:hAnsi="宋体" w:cs="宋体"/>
                <w:sz w:val="18"/>
                <w:szCs w:val="18"/>
                <w:lang w:bidi="ar"/>
              </w:rPr>
              <w:t>4</w:t>
            </w:r>
            <w:r>
              <w:rPr>
                <w:rFonts w:hint="eastAsia" w:ascii="宋体" w:hAnsi="宋体" w:cs="宋体"/>
                <w:sz w:val="18"/>
                <w:szCs w:val="18"/>
                <w:lang w:bidi="ar"/>
              </w:rPr>
              <w:t>．</w:t>
            </w:r>
            <w:r>
              <w:rPr>
                <w:rFonts w:ascii="宋体" w:hAnsi="宋体" w:cs="宋体"/>
                <w:sz w:val="18"/>
                <w:szCs w:val="18"/>
                <w:lang w:bidi="ar"/>
              </w:rPr>
              <w:t>掌握旅游资源的概念、分类，学习、理解并记忆中国主要的自然旅游资源和人文旅游资源。</w:t>
            </w:r>
          </w:p>
          <w:p>
            <w:pPr>
              <w:pStyle w:val="8"/>
              <w:widowControl/>
              <w:spacing w:after="0" w:line="240" w:lineRule="exact"/>
              <w:ind w:left="0" w:leftChars="0" w:firstLine="360" w:firstLineChars="200"/>
              <w:rPr>
                <w:rFonts w:ascii="宋体" w:hAnsi="宋体" w:cs="宋体"/>
                <w:sz w:val="18"/>
                <w:szCs w:val="18"/>
                <w:lang w:bidi="ar"/>
              </w:rPr>
            </w:pPr>
            <w:r>
              <w:rPr>
                <w:rFonts w:ascii="宋体" w:hAnsi="宋体" w:cs="宋体"/>
                <w:sz w:val="18"/>
                <w:szCs w:val="18"/>
                <w:lang w:bidi="ar"/>
              </w:rPr>
              <w:t>5</w:t>
            </w:r>
            <w:r>
              <w:rPr>
                <w:rFonts w:hint="eastAsia" w:ascii="宋体" w:hAnsi="宋体" w:cs="宋体"/>
                <w:sz w:val="18"/>
                <w:szCs w:val="18"/>
                <w:lang w:bidi="ar"/>
              </w:rPr>
              <w:t>．</w:t>
            </w:r>
            <w:r>
              <w:rPr>
                <w:rFonts w:ascii="宋体" w:hAnsi="宋体" w:cs="宋体"/>
                <w:sz w:val="18"/>
                <w:szCs w:val="18"/>
                <w:lang w:bidi="ar"/>
              </w:rPr>
              <w:t>掌握各区划和省份的主要旅游地理特色。</w:t>
            </w:r>
          </w:p>
        </w:tc>
        <w:tc>
          <w:tcPr>
            <w:tcW w:w="2029" w:type="dxa"/>
            <w:tcBorders>
              <w:bottom w:val="single" w:color="auto" w:sz="4" w:space="0"/>
            </w:tcBorders>
            <w:shd w:val="clear" w:color="auto" w:fill="auto"/>
            <w:vAlign w:val="center"/>
          </w:tcPr>
          <w:p>
            <w:pPr>
              <w:spacing w:line="240" w:lineRule="exact"/>
              <w:ind w:firstLine="360" w:firstLineChars="200"/>
              <w:rPr>
                <w:rFonts w:ascii="宋体" w:hAnsi="宋体" w:cs="宋体"/>
                <w:sz w:val="18"/>
                <w:szCs w:val="18"/>
                <w:lang w:bidi="ar"/>
              </w:rPr>
            </w:pPr>
            <w:r>
              <w:rPr>
                <w:rFonts w:hint="eastAsia" w:ascii="宋体" w:hAnsi="宋体" w:cs="宋体"/>
                <w:sz w:val="18"/>
                <w:szCs w:val="18"/>
                <w:lang w:bidi="ar"/>
              </w:rPr>
              <w:t>1</w:t>
            </w:r>
            <w:r>
              <w:rPr>
                <w:rFonts w:ascii="宋体" w:hAnsi="宋体" w:cs="宋体"/>
                <w:sz w:val="18"/>
                <w:szCs w:val="18"/>
                <w:lang w:bidi="ar"/>
              </w:rPr>
              <w:t>,以教材为窗口清楚我国悠久的历史、多彩的文明、丰富的资源和清晰的层次，树立</w:t>
            </w:r>
            <w:r>
              <w:rPr>
                <w:rFonts w:hint="eastAsia" w:ascii="宋体" w:hAnsi="宋体" w:cs="宋体"/>
                <w:sz w:val="18"/>
                <w:szCs w:val="18"/>
                <w:lang w:bidi="ar"/>
              </w:rPr>
              <w:t>人与自然和谐共生的生态文明理念</w:t>
            </w:r>
            <w:r>
              <w:rPr>
                <w:rFonts w:ascii="宋体" w:hAnsi="宋体" w:cs="宋体"/>
                <w:sz w:val="18"/>
                <w:szCs w:val="18"/>
                <w:lang w:bidi="ar"/>
              </w:rPr>
              <w:t>，使</w:t>
            </w:r>
            <w:r>
              <w:rPr>
                <w:rFonts w:hint="eastAsia" w:ascii="宋体" w:hAnsi="宋体" w:cs="宋体"/>
                <w:sz w:val="18"/>
                <w:szCs w:val="18"/>
                <w:lang w:bidi="ar"/>
              </w:rPr>
              <w:t>学生</w:t>
            </w:r>
            <w:r>
              <w:rPr>
                <w:rFonts w:ascii="宋体" w:hAnsi="宋体" w:cs="宋体"/>
                <w:sz w:val="18"/>
                <w:szCs w:val="18"/>
                <w:lang w:bidi="ar"/>
              </w:rPr>
              <w:t>愈发热爱我们的国家，更加坚定</w:t>
            </w:r>
            <w:r>
              <w:rPr>
                <w:rFonts w:hint="eastAsia" w:ascii="宋体" w:hAnsi="宋体" w:cs="宋体"/>
                <w:sz w:val="18"/>
                <w:szCs w:val="18"/>
                <w:lang w:bidi="ar"/>
              </w:rPr>
              <w:t>社会主义核心价值观；</w:t>
            </w:r>
          </w:p>
          <w:p>
            <w:pPr>
              <w:pStyle w:val="2"/>
              <w:spacing w:line="240" w:lineRule="exact"/>
              <w:ind w:firstLine="360" w:firstLineChars="200"/>
              <w:jc w:val="both"/>
              <w:rPr>
                <w:rFonts w:ascii="宋体" w:hAnsi="宋体" w:cs="宋体"/>
                <w:sz w:val="18"/>
                <w:szCs w:val="18"/>
                <w:lang w:bidi="ar"/>
              </w:rPr>
            </w:pPr>
            <w:r>
              <w:rPr>
                <w:rFonts w:ascii="宋体" w:hAnsi="宋体" w:cs="宋体"/>
                <w:sz w:val="18"/>
                <w:szCs w:val="18"/>
                <w:lang w:bidi="ar"/>
              </w:rPr>
              <w:t>2.</w:t>
            </w:r>
            <w:r>
              <w:rPr>
                <w:rFonts w:hint="eastAsia" w:ascii="宋体" w:hAnsi="宋体" w:cs="宋体"/>
                <w:sz w:val="18"/>
                <w:szCs w:val="18"/>
                <w:lang w:bidi="ar"/>
              </w:rPr>
              <w:t>树立</w:t>
            </w:r>
            <w:r>
              <w:rPr>
                <w:rFonts w:ascii="宋体" w:hAnsi="宋体" w:cs="宋体"/>
                <w:sz w:val="18"/>
                <w:szCs w:val="18"/>
                <w:lang w:bidi="ar"/>
              </w:rPr>
              <w:t>可持续发展的旅游旅游理念，</w:t>
            </w:r>
            <w:r>
              <w:rPr>
                <w:rFonts w:hint="eastAsia" w:ascii="宋体" w:hAnsi="宋体" w:cs="宋体"/>
                <w:sz w:val="18"/>
                <w:szCs w:val="18"/>
                <w:lang w:bidi="ar"/>
              </w:rPr>
              <w:t>强化民族文化自信心、自豪感</w:t>
            </w:r>
            <w:r>
              <w:rPr>
                <w:rFonts w:ascii="宋体" w:hAnsi="宋体" w:cs="宋体"/>
                <w:sz w:val="18"/>
                <w:szCs w:val="18"/>
                <w:lang w:bidi="ar"/>
              </w:rPr>
              <w:t>，进而更好地为中国旅游舔砖，为中国经济加瓦，为祖国越来越好尽力。</w:t>
            </w:r>
          </w:p>
        </w:tc>
        <w:tc>
          <w:tcPr>
            <w:tcW w:w="994" w:type="dxa"/>
            <w:tcBorders>
              <w:bottom w:val="single" w:color="auto" w:sz="4" w:space="0"/>
              <w:right w:val="single" w:color="auto" w:sz="4" w:space="0"/>
            </w:tcBorders>
            <w:vAlign w:val="center"/>
          </w:tcPr>
          <w:p>
            <w:pPr>
              <w:widowControl/>
              <w:spacing w:line="240" w:lineRule="exact"/>
              <w:jc w:val="center"/>
              <w:textAlignment w:val="center"/>
              <w:rPr>
                <w:rFonts w:hint="default" w:ascii="宋体" w:hAnsi="宋体" w:cs="宋体"/>
                <w:sz w:val="18"/>
                <w:szCs w:val="18"/>
                <w:lang w:val="en-US" w:bidi="ar"/>
              </w:rPr>
            </w:pPr>
            <w:r>
              <w:rPr>
                <w:rFonts w:hint="eastAsia" w:ascii="宋体" w:hAnsi="宋体" w:cs="宋体"/>
                <w:sz w:val="18"/>
                <w:szCs w:val="18"/>
                <w:lang w:bidi="ar"/>
              </w:rPr>
              <w:t>4/</w:t>
            </w:r>
            <w:r>
              <w:rPr>
                <w:rFonts w:hint="eastAsia" w:ascii="宋体" w:hAnsi="宋体" w:cs="宋体"/>
                <w:sz w:val="18"/>
                <w:szCs w:val="18"/>
                <w:lang w:val="en-US" w:eastAsia="zh-CN" w:bidi="ar"/>
              </w:rPr>
              <w:t>64</w:t>
            </w:r>
          </w:p>
        </w:tc>
      </w:tr>
    </w:tbl>
    <w:p>
      <w:pPr>
        <w:spacing w:line="400" w:lineRule="exact"/>
        <w:ind w:firstLine="420" w:firstLineChars="200"/>
        <w:jc w:val="left"/>
        <w:rPr>
          <w:color w:val="auto"/>
          <w:kern w:val="0"/>
          <w:szCs w:val="21"/>
        </w:rPr>
      </w:pPr>
    </w:p>
    <w:p>
      <w:pPr>
        <w:spacing w:line="400" w:lineRule="exact"/>
        <w:ind w:firstLine="420" w:firstLineChars="200"/>
        <w:jc w:val="left"/>
        <w:rPr>
          <w:color w:val="auto"/>
          <w:kern w:val="0"/>
          <w:szCs w:val="21"/>
        </w:rPr>
      </w:pPr>
      <w:r>
        <w:rPr>
          <w:color w:val="auto"/>
          <w:kern w:val="0"/>
          <w:szCs w:val="21"/>
        </w:rPr>
        <w:t>3.学徒制课程主要教学内容与要求</w:t>
      </w:r>
    </w:p>
    <w:p>
      <w:pPr>
        <w:pStyle w:val="2"/>
        <w:jc w:val="center"/>
        <w:rPr>
          <w:b/>
          <w:bCs/>
          <w:color w:val="auto"/>
          <w:sz w:val="18"/>
          <w:szCs w:val="18"/>
        </w:rPr>
      </w:pPr>
      <w:r>
        <w:rPr>
          <w:b/>
          <w:bCs/>
          <w:color w:val="auto"/>
          <w:sz w:val="18"/>
          <w:szCs w:val="18"/>
        </w:rPr>
        <w:t>表</w:t>
      </w:r>
      <w:r>
        <w:rPr>
          <w:rFonts w:hint="eastAsia"/>
          <w:b/>
          <w:bCs/>
          <w:color w:val="auto"/>
          <w:sz w:val="18"/>
          <w:szCs w:val="18"/>
          <w:lang w:val="en-US" w:eastAsia="zh-CN"/>
        </w:rPr>
        <w:t>6</w:t>
      </w:r>
      <w:r>
        <w:rPr>
          <w:b/>
          <w:bCs/>
          <w:color w:val="auto"/>
          <w:sz w:val="18"/>
          <w:szCs w:val="18"/>
        </w:rPr>
        <w:t xml:space="preserve"> </w:t>
      </w:r>
      <w:r>
        <w:rPr>
          <w:rFonts w:hint="eastAsia"/>
          <w:b/>
          <w:bCs/>
          <w:color w:val="auto"/>
          <w:sz w:val="18"/>
          <w:szCs w:val="18"/>
        </w:rPr>
        <w:t>南浔古镇</w:t>
      </w:r>
      <w:r>
        <w:rPr>
          <w:b/>
          <w:bCs/>
          <w:color w:val="auto"/>
          <w:sz w:val="18"/>
          <w:szCs w:val="18"/>
        </w:rPr>
        <w:t>企业学徒制课程主要教学内容与要求</w:t>
      </w:r>
    </w:p>
    <w:tbl>
      <w:tblPr>
        <w:tblStyle w:val="14"/>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南浔古镇的概况及其主要景点的情况介绍、口语表达基础训练、导游词的撰写、景点讲解技巧训练</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熟悉南浔古镇的概况及其主要景点的情况，能够运用导游业务的基本知识撰写具有个性化的导游词，掌握景点讲解的一般流程及导游讲解的技巧。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hint="default" w:asciiTheme="minorEastAsia" w:hAnsiTheme="minorEastAsia" w:eastAsiaTheme="minorEastAsia"/>
                <w:color w:val="auto"/>
                <w:sz w:val="18"/>
                <w:szCs w:val="18"/>
                <w:lang w:val="en-US" w:eastAsia="zh-CN"/>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南浔古镇的概况、景区活动策划过程及内容、景点节事策划训练</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熟悉南浔古镇的概况，掌握景区营销的基本原理与方法，能够进行市场调研，并为不同顾客群设计开发景区旅游产品，能够进行准确的市场定位，能运用恰当的营销组合制定景区营销方案。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南浔古镇新媒体运营的概况、新媒体运营的基本知识和原理、数据分析、文案写作、微信公众号运营、短视频运营等。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掌握新媒体运营活动所需要的基本知识和基本理论，熟悉新媒体运营策划的基本流程和基本方法，掌握开展新媒体营销传播的规律，提高学生的创新能力。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pStyle w:val="2"/>
        <w:spacing w:before="156" w:beforeLines="50"/>
        <w:jc w:val="center"/>
        <w:rPr>
          <w:b/>
          <w:bCs/>
          <w:color w:val="auto"/>
          <w:sz w:val="18"/>
          <w:szCs w:val="18"/>
        </w:rPr>
      </w:pPr>
      <w:r>
        <w:rPr>
          <w:b/>
          <w:bCs/>
          <w:color w:val="auto"/>
          <w:sz w:val="18"/>
          <w:szCs w:val="18"/>
        </w:rPr>
        <w:t>表</w:t>
      </w:r>
      <w:bookmarkStart w:id="2" w:name="_Hlk132978504"/>
      <w:r>
        <w:rPr>
          <w:rFonts w:hint="eastAsia"/>
          <w:b/>
          <w:bCs/>
          <w:color w:val="auto"/>
          <w:sz w:val="18"/>
          <w:szCs w:val="18"/>
          <w:lang w:val="en-US" w:eastAsia="zh-CN"/>
        </w:rPr>
        <w:t>7</w:t>
      </w:r>
      <w:r>
        <w:rPr>
          <w:b/>
          <w:bCs/>
          <w:color w:val="auto"/>
          <w:sz w:val="18"/>
          <w:szCs w:val="18"/>
        </w:rPr>
        <w:t xml:space="preserve"> </w:t>
      </w:r>
      <w:r>
        <w:rPr>
          <w:rFonts w:hint="eastAsia"/>
          <w:b/>
          <w:bCs/>
          <w:color w:val="auto"/>
          <w:sz w:val="18"/>
          <w:szCs w:val="18"/>
        </w:rPr>
        <w:t>天使乐园</w:t>
      </w:r>
      <w:r>
        <w:rPr>
          <w:b/>
          <w:bCs/>
          <w:color w:val="auto"/>
          <w:sz w:val="18"/>
          <w:szCs w:val="18"/>
        </w:rPr>
        <w:t>企业学徒制课程主要教学内容与要求</w:t>
      </w:r>
    </w:p>
    <w:bookmarkEnd w:id="2"/>
    <w:tbl>
      <w:tblPr>
        <w:tblStyle w:val="14"/>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天使乐园的概况、口语表达基础训练、导游词的撰写、景点讲解技巧</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的概况及其主要景点的情况，能够运用导游业务的基本知识撰写具有个性化的导游词，掌握景点讲解的一般流程及导游讲解的技巧。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天使乐园的概况、景区活动策划过程及内容、景点节事策划训练</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天使乐园</w:t>
            </w:r>
            <w:r>
              <w:rPr>
                <w:rFonts w:hint="eastAsia" w:asciiTheme="minorEastAsia" w:hAnsiTheme="minorEastAsia" w:eastAsiaTheme="minorEastAsia"/>
                <w:bCs/>
                <w:sz w:val="18"/>
                <w:szCs w:val="18"/>
              </w:rPr>
              <w:t>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天使乐园新媒体运营的概况、新媒体运营的基本知识和原理、数据分析、文案写作、微信公众号运营、短视频运营等。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掌握新媒体运营活动所需要的基本知识和基本理论，熟悉新媒体运营策划的基本流程和基本方法，掌握开展新媒体营销传播的规律，提高学生的创新能力。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pStyle w:val="2"/>
        <w:spacing w:before="156" w:beforeLines="50"/>
        <w:jc w:val="center"/>
        <w:rPr>
          <w:b/>
          <w:bCs/>
          <w:color w:val="auto"/>
          <w:sz w:val="18"/>
          <w:szCs w:val="18"/>
        </w:rPr>
      </w:pPr>
      <w:r>
        <w:rPr>
          <w:b/>
          <w:bCs/>
          <w:color w:val="auto"/>
          <w:sz w:val="18"/>
          <w:szCs w:val="18"/>
        </w:rPr>
        <w:t>表</w:t>
      </w:r>
      <w:r>
        <w:rPr>
          <w:rFonts w:hint="eastAsia"/>
          <w:b/>
          <w:bCs/>
          <w:color w:val="auto"/>
          <w:sz w:val="18"/>
          <w:szCs w:val="18"/>
          <w:lang w:val="en-US" w:eastAsia="zh-CN"/>
        </w:rPr>
        <w:t>8</w:t>
      </w:r>
      <w:r>
        <w:rPr>
          <w:b/>
          <w:bCs/>
          <w:color w:val="auto"/>
          <w:sz w:val="18"/>
          <w:szCs w:val="18"/>
        </w:rPr>
        <w:t xml:space="preserve"> </w:t>
      </w:r>
      <w:r>
        <w:rPr>
          <w:rFonts w:hint="eastAsia"/>
          <w:b/>
          <w:bCs/>
          <w:color w:val="auto"/>
          <w:sz w:val="18"/>
          <w:szCs w:val="18"/>
        </w:rPr>
        <w:t>上海迪士尼</w:t>
      </w:r>
      <w:r>
        <w:rPr>
          <w:b/>
          <w:bCs/>
          <w:color w:val="auto"/>
          <w:sz w:val="18"/>
          <w:szCs w:val="18"/>
        </w:rPr>
        <w:t>企业学徒制课程主要教学内容与要求</w:t>
      </w:r>
    </w:p>
    <w:tbl>
      <w:tblPr>
        <w:tblStyle w:val="14"/>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50"/>
        <w:gridCol w:w="643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tcBorders>
            <w:shd w:val="clear" w:color="auto" w:fill="F1F1F1" w:themeFill="background1" w:themeFillShade="F2"/>
            <w:vAlign w:val="center"/>
          </w:tcPr>
          <w:p>
            <w:pPr>
              <w:jc w:val="center"/>
              <w:rPr>
                <w:sz w:val="18"/>
                <w:szCs w:val="18"/>
              </w:rPr>
            </w:pPr>
            <w:r>
              <w:rPr>
                <w:sz w:val="18"/>
                <w:szCs w:val="18"/>
              </w:rPr>
              <w:t>序号</w:t>
            </w:r>
          </w:p>
        </w:tc>
        <w:tc>
          <w:tcPr>
            <w:tcW w:w="1050" w:type="dxa"/>
            <w:tcBorders>
              <w:top w:val="single" w:color="auto" w:sz="4" w:space="0"/>
            </w:tcBorders>
            <w:shd w:val="clear" w:color="auto" w:fill="F1F1F1" w:themeFill="background1" w:themeFillShade="F2"/>
            <w:vAlign w:val="center"/>
          </w:tcPr>
          <w:p>
            <w:pPr>
              <w:jc w:val="center"/>
              <w:rPr>
                <w:sz w:val="18"/>
                <w:szCs w:val="18"/>
              </w:rPr>
            </w:pPr>
            <w:r>
              <w:rPr>
                <w:sz w:val="18"/>
                <w:szCs w:val="18"/>
              </w:rPr>
              <w:t>课程名称</w:t>
            </w:r>
          </w:p>
        </w:tc>
        <w:tc>
          <w:tcPr>
            <w:tcW w:w="6435" w:type="dxa"/>
            <w:tcBorders>
              <w:top w:val="single" w:color="auto" w:sz="4" w:space="0"/>
            </w:tcBorders>
            <w:shd w:val="clear" w:color="auto" w:fill="F1F1F1" w:themeFill="background1" w:themeFillShade="F2"/>
            <w:vAlign w:val="center"/>
          </w:tcPr>
          <w:p>
            <w:pPr>
              <w:jc w:val="center"/>
              <w:rPr>
                <w:sz w:val="18"/>
                <w:szCs w:val="18"/>
              </w:rPr>
            </w:pPr>
            <w:r>
              <w:rPr>
                <w:sz w:val="18"/>
                <w:szCs w:val="18"/>
              </w:rPr>
              <w:t>主要内容要求</w:t>
            </w:r>
          </w:p>
        </w:tc>
        <w:tc>
          <w:tcPr>
            <w:tcW w:w="1120" w:type="dxa"/>
            <w:tcBorders>
              <w:top w:val="single" w:color="auto" w:sz="4" w:space="0"/>
              <w:right w:val="single" w:color="auto" w:sz="4" w:space="0"/>
            </w:tcBorders>
            <w:shd w:val="clear" w:color="auto" w:fill="F1F1F1" w:themeFill="background1" w:themeFillShade="F2"/>
            <w:vAlign w:val="center"/>
          </w:tcPr>
          <w:p>
            <w:pPr>
              <w:jc w:val="center"/>
              <w:rPr>
                <w:sz w:val="18"/>
                <w:szCs w:val="18"/>
              </w:rPr>
            </w:pPr>
            <w:r>
              <w:rPr>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1</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景点讲解与服务</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上海迪士尼的概况及其主要景点的情况介绍、口语表达基础训练、导游词的撰写、景点讲解技巧训练</w:t>
            </w:r>
            <w:r>
              <w:rPr>
                <w:rFonts w:hint="eastAsia" w:asciiTheme="minorEastAsia" w:hAnsiTheme="minorEastAsia" w:eastAsiaTheme="minorEastAsia"/>
                <w:sz w:val="18"/>
                <w:szCs w:val="18"/>
                <w:lang w:eastAsia="zh-CN"/>
              </w:rPr>
              <w:t>。</w:t>
            </w:r>
          </w:p>
          <w:p>
            <w:pPr>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的概况及其主要景点的情况，能够运用导游业务的基本知识撰写具有个性化的导游词，掌握景点讲解的一般流程及导游讲解的技巧。</w:t>
            </w:r>
          </w:p>
        </w:tc>
        <w:tc>
          <w:tcPr>
            <w:tcW w:w="1120" w:type="dxa"/>
            <w:tcBorders>
              <w:right w:val="single" w:color="auto" w:sz="4" w:space="0"/>
            </w:tcBorders>
            <w:vAlign w:val="center"/>
          </w:tcPr>
          <w:p>
            <w:pPr>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2</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景区节事活动策划</w:t>
            </w:r>
          </w:p>
        </w:tc>
        <w:tc>
          <w:tcPr>
            <w:tcW w:w="6435" w:type="dxa"/>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上海迪士尼的概况、景区活动策划过程及内容、景点节事策划训练</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的概况及其主要景点的情况，掌握景区活动的策划过程及内容，掌握根据景区的主题定位和特色进行节事活动策划。</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tcBorders>
            <w:vAlign w:val="center"/>
          </w:tcPr>
          <w:p>
            <w:pPr>
              <w:jc w:val="center"/>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3</w:t>
            </w:r>
          </w:p>
        </w:tc>
        <w:tc>
          <w:tcPr>
            <w:tcW w:w="1050" w:type="dxa"/>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景区管理与运营</w:t>
            </w:r>
          </w:p>
        </w:tc>
        <w:tc>
          <w:tcPr>
            <w:tcW w:w="6435" w:type="dxa"/>
            <w:vAlign w:val="center"/>
          </w:tcPr>
          <w:p>
            <w:pPr>
              <w:rPr>
                <w:rFonts w:hint="eastAsia" w:asciiTheme="minorEastAsia" w:hAnsiTheme="minorEastAsia" w:eastAsiaTheme="minorEastAsia"/>
                <w:sz w:val="18"/>
                <w:szCs w:val="18"/>
                <w:lang w:eastAsia="zh-CN"/>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上海迪士尼的概况、</w:t>
            </w:r>
            <w:r>
              <w:rPr>
                <w:rFonts w:hint="eastAsia" w:asciiTheme="minorEastAsia" w:hAnsiTheme="minorEastAsia" w:eastAsiaTheme="minorEastAsia"/>
                <w:bCs/>
                <w:sz w:val="18"/>
                <w:szCs w:val="18"/>
              </w:rPr>
              <w:t>景区营销的基本原理与方法</w:t>
            </w:r>
            <w:r>
              <w:rPr>
                <w:rFonts w:hint="eastAsia" w:asciiTheme="minorEastAsia" w:hAnsiTheme="minorEastAsia" w:eastAsiaTheme="minorEastAsia"/>
                <w:sz w:val="18"/>
                <w:szCs w:val="18"/>
              </w:rPr>
              <w:t>、景区市场调研、景区旅游产品的开发、景区营销方案的设计</w:t>
            </w:r>
            <w:r>
              <w:rPr>
                <w:rFonts w:hint="eastAsia" w:asciiTheme="minorEastAsia" w:hAnsiTheme="minorEastAsia" w:eastAsiaTheme="minorEastAsia"/>
                <w:sz w:val="18"/>
                <w:szCs w:val="18"/>
                <w:lang w:eastAsia="zh-CN"/>
              </w:rPr>
              <w:t>。</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熟悉</w:t>
            </w:r>
            <w:r>
              <w:rPr>
                <w:rFonts w:hint="eastAsia" w:asciiTheme="minorEastAsia" w:hAnsiTheme="minorEastAsia" w:eastAsiaTheme="minorEastAsia"/>
                <w:sz w:val="18"/>
                <w:szCs w:val="18"/>
              </w:rPr>
              <w:t>上海迪士尼</w:t>
            </w:r>
            <w:r>
              <w:rPr>
                <w:rFonts w:hint="eastAsia" w:asciiTheme="minorEastAsia" w:hAnsiTheme="minorEastAsia" w:eastAsiaTheme="minorEastAsia"/>
                <w:bCs/>
                <w:sz w:val="18"/>
                <w:szCs w:val="18"/>
              </w:rPr>
              <w:t>的概况，掌握景区营销的基本原理与方法，能够进行市场调研，并为不同顾客群设计开发景区旅游产品，能够进行准确的市场定位，能运用恰当的营销组合制定景区营销方案。</w:t>
            </w:r>
          </w:p>
        </w:tc>
        <w:tc>
          <w:tcPr>
            <w:tcW w:w="1120" w:type="dxa"/>
            <w:tcBorders>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left w:val="single" w:color="auto" w:sz="4" w:space="0"/>
              <w:bottom w:val="single" w:color="auto" w:sz="4" w:space="0"/>
            </w:tcBorders>
            <w:vAlign w:val="center"/>
          </w:tcPr>
          <w:p>
            <w:pPr>
              <w:jc w:val="center"/>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p>
        </w:tc>
        <w:tc>
          <w:tcPr>
            <w:tcW w:w="1050" w:type="dxa"/>
            <w:tcBorders>
              <w:bottom w:val="single" w:color="auto" w:sz="4" w:space="0"/>
            </w:tcBorders>
            <w:vAlign w:val="center"/>
          </w:tcPr>
          <w:p>
            <w:pPr>
              <w:keepNext w:val="0"/>
              <w:keepLines w:val="0"/>
              <w:widowControl/>
              <w:suppressLineNumbers w:val="0"/>
              <w:jc w:val="left"/>
              <w:textAlignment w:val="center"/>
              <w:rPr>
                <w:rFonts w:cs="宋体" w:asciiTheme="minorEastAsia" w:hAnsiTheme="minorEastAsia" w:eastAsiaTheme="minorEastAsia"/>
                <w:sz w:val="18"/>
                <w:szCs w:val="18"/>
              </w:rPr>
            </w:pPr>
            <w:r>
              <w:rPr>
                <w:rFonts w:hint="eastAsia" w:ascii="宋体" w:hAnsi="宋体" w:eastAsia="宋体" w:cs="宋体"/>
                <w:i w:val="0"/>
                <w:iCs w:val="0"/>
                <w:color w:val="000000"/>
                <w:kern w:val="0"/>
                <w:sz w:val="18"/>
                <w:szCs w:val="18"/>
                <w:u w:val="none"/>
                <w:lang w:val="en-US" w:eastAsia="zh-CN" w:bidi="ar"/>
              </w:rPr>
              <w:t>景区新媒体运营</w:t>
            </w:r>
          </w:p>
        </w:tc>
        <w:tc>
          <w:tcPr>
            <w:tcW w:w="6435" w:type="dxa"/>
            <w:tcBorders>
              <w:bottom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b/>
                <w:color w:val="auto"/>
                <w:sz w:val="18"/>
                <w:szCs w:val="18"/>
              </w:rPr>
              <w:t>主要内容：</w:t>
            </w:r>
            <w:r>
              <w:rPr>
                <w:rFonts w:hint="eastAsia" w:asciiTheme="minorEastAsia" w:hAnsiTheme="minorEastAsia" w:eastAsiaTheme="minorEastAsia"/>
                <w:sz w:val="18"/>
                <w:szCs w:val="18"/>
              </w:rPr>
              <w:t>上海迪士尼新媒体运营的概况、新媒体运营的基本知识和原理、数据分析、文案写作、微信公众号运营、短视频运营等。</w:t>
            </w:r>
          </w:p>
          <w:p>
            <w:pPr>
              <w:adjustRightInd w:val="0"/>
              <w:snapToGrid w:val="0"/>
              <w:rPr>
                <w:rFonts w:asciiTheme="minorEastAsia" w:hAnsiTheme="minorEastAsia" w:eastAsiaTheme="minorEastAsia"/>
                <w:color w:val="auto"/>
                <w:sz w:val="18"/>
                <w:szCs w:val="18"/>
              </w:rPr>
            </w:pPr>
            <w:r>
              <w:rPr>
                <w:rFonts w:hint="eastAsia" w:asciiTheme="minorEastAsia" w:hAnsiTheme="minorEastAsia" w:eastAsiaTheme="minorEastAsia"/>
                <w:b/>
                <w:bCs/>
                <w:sz w:val="18"/>
                <w:szCs w:val="18"/>
              </w:rPr>
              <w:t>教学要求：</w:t>
            </w:r>
            <w:r>
              <w:rPr>
                <w:rFonts w:hint="eastAsia" w:asciiTheme="minorEastAsia" w:hAnsiTheme="minorEastAsia" w:eastAsiaTheme="minorEastAsia"/>
                <w:bCs/>
                <w:sz w:val="18"/>
                <w:szCs w:val="18"/>
              </w:rPr>
              <w:t>掌握新媒体运营活动所需要的基本知识和基本理论，熟悉新媒体运营策划的基本流程和基本方法，掌握开展新媒体营销传播的规律，提高创新能力。</w:t>
            </w:r>
          </w:p>
        </w:tc>
        <w:tc>
          <w:tcPr>
            <w:tcW w:w="1120" w:type="dxa"/>
            <w:tcBorders>
              <w:bottom w:val="single" w:color="auto" w:sz="4" w:space="0"/>
              <w:right w:val="single" w:color="auto" w:sz="4" w:space="0"/>
            </w:tcBorders>
            <w:vAlign w:val="center"/>
          </w:tcPr>
          <w:p>
            <w:pPr>
              <w:adjustRightInd w:val="0"/>
              <w:snapToGrid w:val="0"/>
              <w:ind w:firstLine="352" w:firstLineChars="196"/>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4/</w:t>
            </w:r>
            <w:r>
              <w:rPr>
                <w:rFonts w:hint="eastAsia" w:asciiTheme="minorEastAsia" w:hAnsiTheme="minorEastAsia" w:eastAsiaTheme="minorEastAsia"/>
                <w:color w:val="auto"/>
                <w:sz w:val="18"/>
                <w:szCs w:val="18"/>
                <w:lang w:val="en-US" w:eastAsia="zh-CN"/>
              </w:rPr>
              <w:t>80</w:t>
            </w:r>
          </w:p>
        </w:tc>
      </w:tr>
    </w:tbl>
    <w:p>
      <w:pPr>
        <w:pStyle w:val="2"/>
      </w:pPr>
    </w:p>
    <w:p>
      <w:pPr>
        <w:spacing w:line="400" w:lineRule="exact"/>
        <w:ind w:firstLine="422" w:firstLineChars="200"/>
        <w:jc w:val="left"/>
        <w:rPr>
          <w:b/>
          <w:bCs/>
          <w:color w:val="auto"/>
          <w:kern w:val="0"/>
          <w:szCs w:val="21"/>
        </w:rPr>
      </w:pPr>
      <w:r>
        <w:rPr>
          <w:b/>
          <w:bCs/>
          <w:color w:val="auto"/>
          <w:kern w:val="0"/>
          <w:szCs w:val="21"/>
        </w:rPr>
        <w:t>（四）综合实践课</w:t>
      </w:r>
    </w:p>
    <w:p>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综合实践课既是专业课教学，也是劳动教育的重要内容。本专业实践性教学主要有旅游企业岗位认知、企业综合实践、旅游企业综合调研、毕业实习和毕业设计等。</w:t>
      </w:r>
    </w:p>
    <w:p>
      <w:pPr>
        <w:pStyle w:val="2"/>
        <w:spacing w:before="156" w:beforeLines="50"/>
        <w:jc w:val="center"/>
        <w:rPr>
          <w:b/>
          <w:bCs/>
          <w:color w:val="auto"/>
          <w:sz w:val="18"/>
          <w:szCs w:val="18"/>
        </w:rPr>
      </w:pPr>
      <w:r>
        <w:rPr>
          <w:b/>
          <w:bCs/>
          <w:color w:val="auto"/>
          <w:sz w:val="18"/>
          <w:szCs w:val="18"/>
        </w:rPr>
        <w:t>表</w:t>
      </w:r>
      <w:r>
        <w:rPr>
          <w:rFonts w:hint="eastAsia"/>
          <w:b/>
          <w:bCs/>
          <w:color w:val="auto"/>
          <w:sz w:val="18"/>
          <w:szCs w:val="18"/>
          <w:lang w:val="en-US" w:eastAsia="zh-CN"/>
        </w:rPr>
        <w:t>9</w:t>
      </w:r>
      <w:r>
        <w:rPr>
          <w:b/>
          <w:bCs/>
          <w:color w:val="auto"/>
          <w:sz w:val="18"/>
          <w:szCs w:val="18"/>
        </w:rPr>
        <w:t xml:space="preserve"> </w:t>
      </w:r>
      <w:r>
        <w:rPr>
          <w:rFonts w:hint="eastAsia"/>
          <w:b/>
          <w:bCs/>
          <w:color w:val="auto"/>
          <w:sz w:val="18"/>
          <w:szCs w:val="18"/>
          <w:lang w:val="en-US" w:eastAsia="zh-CN"/>
        </w:rPr>
        <w:t>综合实践</w:t>
      </w:r>
      <w:r>
        <w:rPr>
          <w:b/>
          <w:bCs/>
          <w:color w:val="auto"/>
          <w:sz w:val="18"/>
          <w:szCs w:val="18"/>
        </w:rPr>
        <w:t>课程主要教学内容与要求</w:t>
      </w:r>
    </w:p>
    <w:p>
      <w:pPr>
        <w:pStyle w:val="2"/>
      </w:pPr>
    </w:p>
    <w:tbl>
      <w:tblPr>
        <w:tblStyle w:val="14"/>
        <w:tblW w:w="85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694"/>
        <w:gridCol w:w="519"/>
        <w:gridCol w:w="756"/>
        <w:gridCol w:w="56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9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实践环节</w:t>
            </w:r>
          </w:p>
        </w:tc>
        <w:tc>
          <w:tcPr>
            <w:tcW w:w="519"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学期</w:t>
            </w:r>
          </w:p>
        </w:tc>
        <w:tc>
          <w:tcPr>
            <w:tcW w:w="756" w:type="dxa"/>
            <w:tcBorders>
              <w:top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课时或周数</w:t>
            </w:r>
          </w:p>
        </w:tc>
        <w:tc>
          <w:tcPr>
            <w:tcW w:w="56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主要内容及要求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旅游企业岗位认知</w:t>
            </w:r>
          </w:p>
        </w:tc>
        <w:tc>
          <w:tcPr>
            <w:tcW w:w="519" w:type="dxa"/>
            <w:vAlign w:val="center"/>
          </w:tcPr>
          <w:p>
            <w:pPr>
              <w:spacing w:line="240" w:lineRule="exact"/>
              <w:jc w:val="center"/>
              <w:rPr>
                <w:rFonts w:hint="eastAsia" w:eastAsia="宋体"/>
                <w:sz w:val="18"/>
                <w:szCs w:val="18"/>
                <w:lang w:eastAsia="zh-CN"/>
              </w:rPr>
            </w:pPr>
            <w:r>
              <w:rPr>
                <w:rFonts w:hint="eastAsia"/>
                <w:sz w:val="18"/>
                <w:szCs w:val="18"/>
                <w:lang w:val="en-US" w:eastAsia="zh-CN"/>
              </w:rPr>
              <w:t>2</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rFonts w:hint="eastAsia"/>
                <w:sz w:val="18"/>
                <w:szCs w:val="18"/>
                <w:lang w:val="en-US" w:eastAsia="zh-CN"/>
              </w:rPr>
              <w:t>1</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1.培养学生的工匠精神；</w:t>
            </w:r>
          </w:p>
          <w:p>
            <w:pPr>
              <w:spacing w:line="240" w:lineRule="exact"/>
              <w:jc w:val="left"/>
              <w:rPr>
                <w:rFonts w:ascii="宋体" w:hAnsi="宋体" w:cs="宋体"/>
                <w:sz w:val="18"/>
                <w:szCs w:val="18"/>
              </w:rPr>
            </w:pPr>
            <w:r>
              <w:rPr>
                <w:rFonts w:hint="eastAsia" w:ascii="宋体" w:hAnsi="宋体" w:cs="宋体"/>
                <w:sz w:val="18"/>
                <w:szCs w:val="18"/>
              </w:rPr>
              <w:t>2.旅游企业工作的基本知识和一般方法；</w:t>
            </w:r>
          </w:p>
          <w:p>
            <w:pPr>
              <w:spacing w:line="240" w:lineRule="exact"/>
              <w:jc w:val="left"/>
              <w:rPr>
                <w:rFonts w:ascii="宋体" w:hAnsi="宋体" w:cs="宋体"/>
                <w:sz w:val="18"/>
                <w:szCs w:val="18"/>
              </w:rPr>
            </w:pPr>
            <w:r>
              <w:rPr>
                <w:rFonts w:hint="eastAsia" w:ascii="宋体" w:hAnsi="宋体" w:cs="宋体"/>
                <w:sz w:val="18"/>
                <w:szCs w:val="18"/>
              </w:rPr>
              <w:t>3.学生实习心理干预；</w:t>
            </w:r>
          </w:p>
          <w:p>
            <w:pPr>
              <w:spacing w:line="240" w:lineRule="exact"/>
              <w:jc w:val="left"/>
              <w:rPr>
                <w:rFonts w:ascii="宋体" w:hAnsi="宋体" w:cs="宋体"/>
                <w:sz w:val="18"/>
                <w:szCs w:val="18"/>
              </w:rPr>
            </w:pPr>
            <w:r>
              <w:rPr>
                <w:rFonts w:hint="eastAsia" w:ascii="宋体" w:hAnsi="宋体" w:cs="宋体"/>
                <w:sz w:val="18"/>
                <w:szCs w:val="18"/>
              </w:rPr>
              <w:t>4.实习动员安排。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企业综合实践</w:t>
            </w:r>
          </w:p>
        </w:tc>
        <w:tc>
          <w:tcPr>
            <w:tcW w:w="519" w:type="dxa"/>
            <w:vAlign w:val="center"/>
          </w:tcPr>
          <w:p>
            <w:pPr>
              <w:spacing w:line="240" w:lineRule="exact"/>
              <w:jc w:val="center"/>
              <w:rPr>
                <w:rFonts w:hint="eastAsia" w:eastAsia="宋体"/>
                <w:sz w:val="18"/>
                <w:szCs w:val="18"/>
                <w:lang w:eastAsia="zh-CN"/>
              </w:rPr>
            </w:pPr>
            <w:r>
              <w:rPr>
                <w:rFonts w:hint="eastAsia"/>
                <w:sz w:val="18"/>
                <w:szCs w:val="18"/>
                <w:lang w:val="en-US" w:eastAsia="zh-CN"/>
              </w:rPr>
              <w:t>3</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1</w:t>
            </w:r>
            <w:r>
              <w:rPr>
                <w:rFonts w:hint="eastAsia"/>
                <w:sz w:val="18"/>
                <w:szCs w:val="18"/>
                <w:lang w:val="en-US" w:eastAsia="zh-CN"/>
              </w:rPr>
              <w:t>8</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jc w:val="left"/>
              <w:rPr>
                <w:rFonts w:ascii="宋体" w:hAnsi="宋体" w:cs="宋体"/>
                <w:sz w:val="18"/>
                <w:szCs w:val="18"/>
              </w:rPr>
            </w:pPr>
            <w:r>
              <w:rPr>
                <w:rFonts w:hint="eastAsia" w:ascii="宋体" w:hAnsi="宋体" w:cs="宋体"/>
                <w:sz w:val="18"/>
                <w:szCs w:val="18"/>
              </w:rPr>
              <w:t>1.能完成旅行社、景区等旅游企业的导游等服务与管理工作；</w:t>
            </w:r>
          </w:p>
          <w:p>
            <w:pPr>
              <w:spacing w:line="240" w:lineRule="exact"/>
              <w:jc w:val="left"/>
              <w:rPr>
                <w:rFonts w:ascii="宋体" w:hAnsi="宋体" w:cs="宋体"/>
                <w:sz w:val="18"/>
                <w:szCs w:val="18"/>
              </w:rPr>
            </w:pPr>
            <w:r>
              <w:rPr>
                <w:rFonts w:hint="eastAsia" w:ascii="宋体" w:hAnsi="宋体" w:cs="宋体"/>
                <w:sz w:val="18"/>
                <w:szCs w:val="18"/>
              </w:rPr>
              <w:t>2.培养学生的工匠精神。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bottom w:val="single" w:color="auto" w:sz="4" w:space="0"/>
            </w:tcBorders>
            <w:vAlign w:val="center"/>
          </w:tcPr>
          <w:p>
            <w:pPr>
              <w:spacing w:line="240" w:lineRule="exact"/>
              <w:ind w:firstLine="180" w:firstLineChars="100"/>
              <w:jc w:val="center"/>
              <w:rPr>
                <w:rFonts w:ascii="宋体" w:hAnsi="宋体" w:cs="宋体"/>
                <w:sz w:val="18"/>
                <w:szCs w:val="18"/>
              </w:rPr>
            </w:pPr>
            <w:r>
              <w:rPr>
                <w:rFonts w:hint="eastAsia" w:ascii="宋体" w:hAnsi="宋体" w:cs="宋体"/>
                <w:sz w:val="18"/>
                <w:szCs w:val="18"/>
              </w:rPr>
              <w:t>毕业实习</w:t>
            </w:r>
          </w:p>
        </w:tc>
        <w:tc>
          <w:tcPr>
            <w:tcW w:w="519" w:type="dxa"/>
            <w:vAlign w:val="center"/>
          </w:tcPr>
          <w:p>
            <w:pPr>
              <w:spacing w:line="240" w:lineRule="exact"/>
              <w:jc w:val="center"/>
              <w:rPr>
                <w:sz w:val="18"/>
                <w:szCs w:val="18"/>
              </w:rPr>
            </w:pPr>
            <w:r>
              <w:rPr>
                <w:sz w:val="18"/>
                <w:szCs w:val="18"/>
              </w:rPr>
              <w:t>6</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12</w:t>
            </w:r>
            <w:r>
              <w:rPr>
                <w:rFonts w:hint="eastAsia" w:ascii="宋体" w:hAnsi="宋体" w:cs="宋体"/>
                <w:sz w:val="18"/>
                <w:szCs w:val="18"/>
              </w:rPr>
              <w:t>周</w:t>
            </w:r>
          </w:p>
        </w:tc>
        <w:tc>
          <w:tcPr>
            <w:tcW w:w="5604" w:type="dxa"/>
            <w:tcBorders>
              <w:left w:val="single" w:color="auto" w:sz="4" w:space="0"/>
            </w:tcBorders>
            <w:vAlign w:val="center"/>
          </w:tcPr>
          <w:p>
            <w:pPr>
              <w:widowControl/>
              <w:spacing w:line="240" w:lineRule="exact"/>
              <w:rPr>
                <w:rFonts w:ascii="宋体" w:hAnsi="宋体" w:cs="宋体"/>
                <w:sz w:val="18"/>
                <w:szCs w:val="18"/>
              </w:rPr>
            </w:pPr>
            <w:r>
              <w:rPr>
                <w:rFonts w:hint="eastAsia" w:ascii="宋体" w:hAnsi="宋体" w:cs="宋体"/>
                <w:sz w:val="18"/>
                <w:szCs w:val="18"/>
              </w:rPr>
              <w:t>1.培养学生的劳模精神；</w:t>
            </w:r>
          </w:p>
          <w:p>
            <w:pPr>
              <w:widowControl/>
              <w:spacing w:line="240" w:lineRule="exact"/>
              <w:rPr>
                <w:rFonts w:ascii="宋体" w:hAnsi="宋体" w:cs="宋体"/>
                <w:kern w:val="0"/>
                <w:sz w:val="18"/>
                <w:szCs w:val="18"/>
              </w:rPr>
            </w:pPr>
            <w:r>
              <w:rPr>
                <w:rFonts w:hint="eastAsia" w:ascii="宋体" w:hAnsi="宋体" w:cs="宋体"/>
                <w:sz w:val="18"/>
                <w:szCs w:val="18"/>
              </w:rPr>
              <w:t>2.在旅游行业、景区、旅游企业相关学习基层工作及管理能力；</w:t>
            </w:r>
          </w:p>
          <w:p>
            <w:pPr>
              <w:spacing w:line="240" w:lineRule="exact"/>
              <w:jc w:val="left"/>
              <w:rPr>
                <w:rFonts w:ascii="宋体" w:hAnsi="宋体" w:cs="宋体"/>
                <w:sz w:val="18"/>
                <w:szCs w:val="18"/>
              </w:rPr>
            </w:pPr>
            <w:r>
              <w:rPr>
                <w:rFonts w:hint="eastAsia" w:ascii="宋体" w:hAnsi="宋体" w:cs="宋体"/>
                <w:kern w:val="0"/>
                <w:sz w:val="18"/>
                <w:szCs w:val="18"/>
              </w:rPr>
              <w:t>3.在旅行社等相关企业学习</w:t>
            </w:r>
            <w:r>
              <w:rPr>
                <w:rFonts w:hint="eastAsia" w:ascii="宋体" w:hAnsi="宋体" w:cs="宋体"/>
                <w:sz w:val="18"/>
                <w:szCs w:val="18"/>
              </w:rPr>
              <w:t>旅游产品、旅游路线设计及旅游产品销售。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1694" w:type="dxa"/>
            <w:tcBorders>
              <w:top w:val="single" w:color="auto" w:sz="4" w:space="0"/>
              <w:bottom w:val="single" w:color="auto" w:sz="4" w:space="0"/>
            </w:tcBorders>
            <w:vAlign w:val="center"/>
          </w:tcPr>
          <w:p>
            <w:pPr>
              <w:spacing w:line="240" w:lineRule="exact"/>
              <w:ind w:firstLine="180" w:firstLineChars="100"/>
              <w:jc w:val="center"/>
              <w:rPr>
                <w:rFonts w:ascii="宋体" w:hAnsi="宋体" w:cs="宋体"/>
                <w:sz w:val="18"/>
                <w:szCs w:val="18"/>
              </w:rPr>
            </w:pPr>
            <w:r>
              <w:rPr>
                <w:rFonts w:hint="eastAsia" w:ascii="宋体" w:hAnsi="宋体" w:cs="宋体"/>
                <w:sz w:val="18"/>
                <w:szCs w:val="18"/>
              </w:rPr>
              <w:t>毕业设计</w:t>
            </w:r>
          </w:p>
        </w:tc>
        <w:tc>
          <w:tcPr>
            <w:tcW w:w="519" w:type="dxa"/>
            <w:vAlign w:val="center"/>
          </w:tcPr>
          <w:p>
            <w:pPr>
              <w:spacing w:line="240" w:lineRule="exact"/>
              <w:jc w:val="center"/>
              <w:rPr>
                <w:sz w:val="18"/>
                <w:szCs w:val="18"/>
              </w:rPr>
            </w:pPr>
            <w:r>
              <w:rPr>
                <w:sz w:val="18"/>
                <w:szCs w:val="18"/>
              </w:rPr>
              <w:t>6</w:t>
            </w:r>
          </w:p>
        </w:tc>
        <w:tc>
          <w:tcPr>
            <w:tcW w:w="756" w:type="dxa"/>
            <w:tcBorders>
              <w:right w:val="single" w:color="auto" w:sz="4" w:space="0"/>
            </w:tcBorders>
            <w:vAlign w:val="center"/>
          </w:tcPr>
          <w:p>
            <w:pPr>
              <w:spacing w:line="240" w:lineRule="exact"/>
              <w:jc w:val="center"/>
              <w:rPr>
                <w:rFonts w:ascii="宋体" w:hAnsi="宋体" w:cs="宋体"/>
                <w:sz w:val="18"/>
                <w:szCs w:val="18"/>
              </w:rPr>
            </w:pPr>
            <w:r>
              <w:rPr>
                <w:sz w:val="18"/>
                <w:szCs w:val="18"/>
              </w:rPr>
              <w:t>6</w:t>
            </w:r>
            <w:r>
              <w:rPr>
                <w:rFonts w:hint="eastAsia" w:ascii="宋体" w:hAnsi="宋体" w:cs="宋体"/>
                <w:sz w:val="18"/>
                <w:szCs w:val="18"/>
              </w:rPr>
              <w:t>周</w:t>
            </w:r>
          </w:p>
        </w:tc>
        <w:tc>
          <w:tcPr>
            <w:tcW w:w="5604" w:type="dxa"/>
            <w:tcBorders>
              <w:lef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完成旅游景区推广方案或者旅游路线设计。</w:t>
            </w:r>
          </w:p>
        </w:tc>
      </w:tr>
    </w:tbl>
    <w:p>
      <w:pPr>
        <w:spacing w:line="400" w:lineRule="exact"/>
        <w:ind w:firstLine="420" w:firstLineChars="200"/>
        <w:jc w:val="left"/>
        <w:rPr>
          <w:rFonts w:eastAsia="黑体"/>
          <w:color w:val="auto"/>
          <w:kern w:val="0"/>
          <w:szCs w:val="21"/>
        </w:rPr>
      </w:pPr>
      <w:r>
        <w:rPr>
          <w:rFonts w:eastAsia="黑体"/>
          <w:color w:val="auto"/>
          <w:kern w:val="0"/>
          <w:szCs w:val="21"/>
        </w:rPr>
        <w:t>七、教学进程及学时安排</w:t>
      </w:r>
    </w:p>
    <w:p>
      <w:pPr>
        <w:spacing w:line="400" w:lineRule="exact"/>
        <w:ind w:firstLine="422" w:firstLineChars="200"/>
        <w:jc w:val="left"/>
        <w:rPr>
          <w:b/>
          <w:bCs/>
          <w:color w:val="auto"/>
          <w:kern w:val="0"/>
          <w:szCs w:val="21"/>
        </w:rPr>
      </w:pPr>
      <w:r>
        <w:rPr>
          <w:b/>
          <w:bCs/>
          <w:color w:val="auto"/>
          <w:kern w:val="0"/>
          <w:szCs w:val="21"/>
        </w:rPr>
        <w:t>（一）教学周数安排表</w:t>
      </w:r>
    </w:p>
    <w:p>
      <w:pPr>
        <w:pStyle w:val="5"/>
        <w:keepNext/>
        <w:jc w:val="center"/>
        <w:rPr>
          <w:rFonts w:ascii="Times New Roman" w:hAnsi="Times New Roman" w:eastAsiaTheme="minorEastAsia"/>
          <w:b/>
          <w:bCs/>
          <w:sz w:val="18"/>
          <w:szCs w:val="18"/>
        </w:rPr>
      </w:pPr>
      <w:r>
        <w:rPr>
          <w:rFonts w:ascii="Times New Roman" w:hAnsi="Times New Roman" w:eastAsiaTheme="minorEastAsia"/>
          <w:b/>
          <w:bCs/>
          <w:sz w:val="18"/>
          <w:szCs w:val="18"/>
        </w:rPr>
        <w:t xml:space="preserve">表 </w:t>
      </w:r>
      <w:r>
        <w:rPr>
          <w:rFonts w:ascii="Times New Roman" w:hAnsi="Times New Roman" w:eastAsiaTheme="minorEastAsia"/>
          <w:b/>
          <w:bCs/>
          <w:sz w:val="18"/>
          <w:szCs w:val="18"/>
        </w:rPr>
        <w:fldChar w:fldCharType="begin"/>
      </w:r>
      <w:r>
        <w:rPr>
          <w:rFonts w:ascii="Times New Roman" w:hAnsi="Times New Roman" w:eastAsiaTheme="minorEastAsia"/>
          <w:b/>
          <w:bCs/>
          <w:sz w:val="18"/>
          <w:szCs w:val="18"/>
        </w:rPr>
        <w:instrText xml:space="preserve"> SEQ 表 \* ARABIC </w:instrText>
      </w:r>
      <w:r>
        <w:rPr>
          <w:rFonts w:ascii="Times New Roman" w:hAnsi="Times New Roman" w:eastAsiaTheme="minorEastAsia"/>
          <w:b/>
          <w:bCs/>
          <w:sz w:val="18"/>
          <w:szCs w:val="18"/>
        </w:rPr>
        <w:fldChar w:fldCharType="separate"/>
      </w:r>
      <w:r>
        <w:rPr>
          <w:rFonts w:ascii="Times New Roman" w:hAnsi="Times New Roman" w:eastAsiaTheme="minorEastAsia"/>
          <w:b/>
          <w:bCs/>
          <w:sz w:val="18"/>
          <w:szCs w:val="18"/>
        </w:rPr>
        <w:t>1</w:t>
      </w:r>
      <w:r>
        <w:rPr>
          <w:rFonts w:ascii="Times New Roman" w:hAnsi="Times New Roman" w:eastAsiaTheme="minorEastAsia"/>
          <w:b/>
          <w:bCs/>
          <w:sz w:val="18"/>
          <w:szCs w:val="18"/>
        </w:rPr>
        <w:fldChar w:fldCharType="end"/>
      </w:r>
      <w:r>
        <w:rPr>
          <w:rFonts w:hint="eastAsia" w:ascii="Times New Roman" w:hAnsi="Times New Roman" w:eastAsiaTheme="minorEastAsia"/>
          <w:b/>
          <w:bCs/>
          <w:sz w:val="18"/>
          <w:szCs w:val="18"/>
          <w:lang w:val="en-US" w:eastAsia="zh-CN"/>
        </w:rPr>
        <w:t>0</w:t>
      </w:r>
      <w:r>
        <w:rPr>
          <w:rFonts w:ascii="Times New Roman" w:hAnsi="Times New Roman" w:eastAsiaTheme="minorEastAsia"/>
          <w:b/>
          <w:bCs/>
          <w:sz w:val="18"/>
          <w:szCs w:val="18"/>
        </w:rPr>
        <w:t xml:space="preserve"> 教学周数安排表</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134"/>
        <w:gridCol w:w="1321"/>
        <w:gridCol w:w="709"/>
        <w:gridCol w:w="850"/>
        <w:gridCol w:w="709"/>
        <w:gridCol w:w="992"/>
        <w:gridCol w:w="5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094" w:type="dxa"/>
            <w:gridSpan w:val="2"/>
            <w:vMerge w:val="restart"/>
            <w:noWrap w:val="0"/>
            <w:vAlign w:val="top"/>
          </w:tcPr>
          <w:p>
            <w:pPr>
              <w:ind w:firstLine="1000" w:firstLineChars="500"/>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22225</wp:posOffset>
                      </wp:positionV>
                      <wp:extent cx="1274445" cy="553720"/>
                      <wp:effectExtent l="1905" t="4445" r="6350" b="13335"/>
                      <wp:wrapNone/>
                      <wp:docPr id="4" name="直接连接符 4"/>
                      <wp:cNvGraphicFramePr/>
                      <a:graphic xmlns:a="http://schemas.openxmlformats.org/drawingml/2006/main">
                        <a:graphicData uri="http://schemas.microsoft.com/office/word/2010/wordprocessingShape">
                          <wps:wsp>
                            <wps:cNvCnPr/>
                            <wps:spPr>
                              <a:xfrm>
                                <a:off x="0" y="0"/>
                                <a:ext cx="1261110" cy="524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1.75pt;height:43.6pt;width:100.35pt;z-index:251659264;mso-width-relative:page;mso-height-relative:page;" filled="f" stroked="t" coordsize="21600,21600" o:gfxdata="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gpFrXAAAACAEAAA8AAAAAAAAAAQAgAAAAIgAAAGRycy9kb3ducmV2LnhtbFBLAQIU&#10;ABQAAAAIAIdO4kA0Aunw9AEAAOsDAAAOAAAAAAAAAAEAIAAAACYBAABkcnMvZTJvRG9jLnhtbFBL&#10;BQYAAAAABgAGAFkBAACMBQAAAAA=&#10;">
                      <v:fill on="f" focussize="0,0"/>
                      <v:stroke color="#000000" joinstyle="round"/>
                      <v:imagedata o:title=""/>
                      <o:lock v:ext="edit" aspectratio="f"/>
                    </v:line>
                  </w:pict>
                </mc:Fallback>
              </mc:AlternateContent>
            </w:r>
            <w:r>
              <w:rPr>
                <w:rFonts w:hint="eastAsia" w:ascii="华文仿宋" w:hAnsi="华文仿宋" w:eastAsia="华文仿宋" w:cs="华文仿宋"/>
                <w:color w:val="auto"/>
                <w:sz w:val="20"/>
                <w:szCs w:val="20"/>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64135</wp:posOffset>
                      </wp:positionV>
                      <wp:extent cx="552450" cy="511810"/>
                      <wp:effectExtent l="3175" t="3810" r="3175" b="5080"/>
                      <wp:wrapNone/>
                      <wp:docPr id="5" name="直接连接符 5"/>
                      <wp:cNvGraphicFramePr/>
                      <a:graphic xmlns:a="http://schemas.openxmlformats.org/drawingml/2006/main">
                        <a:graphicData uri="http://schemas.microsoft.com/office/word/2010/wordprocessingShape">
                          <wps:wsp>
                            <wps:cNvCnPr/>
                            <wps:spPr>
                              <a:xfrm>
                                <a:off x="0" y="0"/>
                                <a:ext cx="771525" cy="8553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5.05pt;height:40.3pt;width:43.5pt;z-index:251660288;mso-width-relative:page;mso-height-relative:page;" filled="f" stroked="t" coordsize="21600,21600" o:gfxdata="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jRThtYAAAAIAQAADwAAAAAAAAABACAAAAAiAAAAZHJzL2Rvd25yZXYueG1sUEsBAhQA&#10;FAAAAAgAh07iQPl/D6P0AQAA6gMAAA4AAAAAAAAAAQAgAAAAJQEAAGRycy9lMm9Eb2MueG1sUEsF&#10;BgAAAAAGAAYAWQEAAIsFAAAAAA==&#10;">
                      <v:fill on="f" focussize="0,0"/>
                      <v:stroke color="#000000" joinstyle="round"/>
                      <v:imagedata o:title=""/>
                      <o:lock v:ext="edit" aspectratio="f"/>
                    </v:line>
                  </w:pict>
                </mc:Fallback>
              </mc:AlternateContent>
            </w:r>
            <w:r>
              <w:rPr>
                <w:rFonts w:hint="eastAsia" w:ascii="华文仿宋" w:hAnsi="华文仿宋" w:eastAsia="华文仿宋" w:cs="华文仿宋"/>
                <w:color w:val="auto"/>
                <w:sz w:val="20"/>
                <w:szCs w:val="20"/>
              </w:rPr>
              <w:t>项  目</w:t>
            </w:r>
          </w:p>
          <w:p>
            <w:pPr>
              <w:ind w:firstLine="400" w:firstLineChars="200"/>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周</w:t>
            </w:r>
          </w:p>
          <w:p>
            <w:pP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学 期      数</w:t>
            </w:r>
          </w:p>
        </w:tc>
        <w:tc>
          <w:tcPr>
            <w:tcW w:w="2880" w:type="dxa"/>
            <w:gridSpan w:val="3"/>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授课环节</w:t>
            </w:r>
          </w:p>
        </w:tc>
        <w:tc>
          <w:tcPr>
            <w:tcW w:w="3544" w:type="dxa"/>
            <w:gridSpan w:val="4"/>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其他环节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94" w:type="dxa"/>
            <w:gridSpan w:val="2"/>
            <w:vMerge w:val="continue"/>
            <w:noWrap w:val="0"/>
            <w:vAlign w:val="top"/>
          </w:tcPr>
          <w:p>
            <w:pPr>
              <w:jc w:val="center"/>
              <w:rPr>
                <w:rFonts w:hint="eastAsia" w:ascii="华文仿宋" w:hAnsi="华文仿宋" w:eastAsia="华文仿宋" w:cs="华文仿宋"/>
                <w:color w:val="auto"/>
                <w:sz w:val="20"/>
                <w:szCs w:val="20"/>
              </w:rPr>
            </w:pP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总教学周数</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课内教学</w:t>
            </w:r>
          </w:p>
        </w:tc>
        <w:tc>
          <w:tcPr>
            <w:tcW w:w="850"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集中实践教学</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复习考试</w:t>
            </w: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入学毕业教育</w:t>
            </w:r>
          </w:p>
        </w:tc>
        <w:tc>
          <w:tcPr>
            <w:tcW w:w="567"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军训</w:t>
            </w: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社会实践</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专业实践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noWrap w:val="0"/>
            <w:vAlign w:val="top"/>
          </w:tcPr>
          <w:p>
            <w:pPr>
              <w:jc w:val="center"/>
              <w:rPr>
                <w:rFonts w:hint="eastAsia" w:ascii="华文仿宋" w:hAnsi="华文仿宋" w:eastAsia="华文仿宋" w:cs="华文仿宋"/>
                <w:color w:val="auto"/>
                <w:sz w:val="20"/>
                <w:szCs w:val="20"/>
              </w:rPr>
            </w:pP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中</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职</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阶</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段</w:t>
            </w: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一</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15</w:t>
            </w:r>
          </w:p>
        </w:tc>
        <w:tc>
          <w:tcPr>
            <w:tcW w:w="850" w:type="dxa"/>
            <w:noWrap w:val="0"/>
            <w:vAlign w:val="center"/>
          </w:tcPr>
          <w:p>
            <w:pPr>
              <w:jc w:val="center"/>
              <w:rPr>
                <w:rFonts w:hint="eastAsia" w:ascii="华文仿宋" w:hAnsi="华文仿宋" w:eastAsia="华文仿宋" w:cs="华文仿宋"/>
                <w:color w:val="auto"/>
                <w:sz w:val="20"/>
                <w:szCs w:val="20"/>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567"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1276" w:type="dxa"/>
            <w:noWrap w:val="0"/>
            <w:vAlign w:val="top"/>
          </w:tcPr>
          <w:p>
            <w:pPr>
              <w:jc w:val="center"/>
              <w:rPr>
                <w:rFonts w:hint="eastAsia" w:ascii="华文仿宋" w:hAnsi="华文仿宋" w:eastAsia="华文仿宋" w:cs="华文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二</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16</w:t>
            </w:r>
          </w:p>
        </w:tc>
        <w:tc>
          <w:tcPr>
            <w:tcW w:w="850" w:type="dxa"/>
            <w:noWrap w:val="0"/>
            <w:vAlign w:val="center"/>
          </w:tcPr>
          <w:p>
            <w:pPr>
              <w:jc w:val="center"/>
              <w:rPr>
                <w:rFonts w:hint="eastAsia" w:ascii="华文仿宋" w:hAnsi="华文仿宋" w:eastAsia="华文仿宋" w:cs="华文仿宋"/>
                <w:color w:val="auto"/>
                <w:sz w:val="20"/>
                <w:szCs w:val="20"/>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三</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16</w:t>
            </w:r>
          </w:p>
        </w:tc>
        <w:tc>
          <w:tcPr>
            <w:tcW w:w="850" w:type="dxa"/>
            <w:noWrap w:val="0"/>
            <w:vAlign w:val="center"/>
          </w:tcPr>
          <w:p>
            <w:pPr>
              <w:jc w:val="center"/>
              <w:rPr>
                <w:rFonts w:hint="eastAsia" w:ascii="华文仿宋" w:hAnsi="华文仿宋" w:eastAsia="华文仿宋" w:cs="华文仿宋"/>
                <w:color w:val="auto"/>
                <w:sz w:val="20"/>
                <w:szCs w:val="20"/>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四</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16</w:t>
            </w:r>
          </w:p>
        </w:tc>
        <w:tc>
          <w:tcPr>
            <w:tcW w:w="850" w:type="dxa"/>
            <w:noWrap w:val="0"/>
            <w:vAlign w:val="center"/>
          </w:tcPr>
          <w:p>
            <w:pPr>
              <w:jc w:val="center"/>
              <w:rPr>
                <w:rFonts w:hint="eastAsia" w:ascii="华文仿宋" w:hAnsi="华文仿宋" w:eastAsia="华文仿宋" w:cs="华文仿宋"/>
                <w:color w:val="auto"/>
                <w:sz w:val="20"/>
                <w:szCs w:val="20"/>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五</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16</w:t>
            </w:r>
          </w:p>
        </w:tc>
        <w:tc>
          <w:tcPr>
            <w:tcW w:w="850" w:type="dxa"/>
            <w:noWrap w:val="0"/>
            <w:vAlign w:val="center"/>
          </w:tcPr>
          <w:p>
            <w:pPr>
              <w:jc w:val="center"/>
              <w:rPr>
                <w:rFonts w:hint="eastAsia" w:ascii="华文仿宋" w:hAnsi="华文仿宋" w:eastAsia="华文仿宋" w:cs="华文仿宋"/>
                <w:color w:val="auto"/>
                <w:sz w:val="20"/>
                <w:szCs w:val="20"/>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六</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 w:val="20"/>
                <w:szCs w:val="20"/>
              </w:rPr>
            </w:pPr>
          </w:p>
        </w:tc>
        <w:tc>
          <w:tcPr>
            <w:tcW w:w="850"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15</w:t>
            </w:r>
          </w:p>
        </w:tc>
        <w:tc>
          <w:tcPr>
            <w:tcW w:w="709" w:type="dxa"/>
            <w:noWrap w:val="0"/>
            <w:vAlign w:val="center"/>
          </w:tcPr>
          <w:p>
            <w:pPr>
              <w:jc w:val="center"/>
              <w:rPr>
                <w:rFonts w:hint="eastAsia" w:ascii="华文仿宋" w:hAnsi="华文仿宋" w:eastAsia="华文仿宋" w:cs="华文仿宋"/>
                <w:color w:val="auto"/>
                <w:sz w:val="20"/>
                <w:szCs w:val="20"/>
              </w:rPr>
            </w:pP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restart"/>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高</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职</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阶</w:t>
            </w:r>
          </w:p>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段</w:t>
            </w: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一</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20</w:t>
            </w:r>
          </w:p>
        </w:tc>
        <w:tc>
          <w:tcPr>
            <w:tcW w:w="709"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16</w:t>
            </w:r>
          </w:p>
        </w:tc>
        <w:tc>
          <w:tcPr>
            <w:tcW w:w="850" w:type="dxa"/>
            <w:noWrap w:val="0"/>
            <w:vAlign w:val="center"/>
          </w:tcPr>
          <w:p>
            <w:pPr>
              <w:jc w:val="center"/>
              <w:rPr>
                <w:rFonts w:hint="eastAsia" w:ascii="华文仿宋" w:hAnsi="华文仿宋" w:eastAsia="华文仿宋" w:cs="华文仿宋"/>
                <w:color w:val="auto"/>
                <w:szCs w:val="21"/>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567"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2</w:t>
            </w:r>
          </w:p>
        </w:tc>
        <w:tc>
          <w:tcPr>
            <w:tcW w:w="1276" w:type="dxa"/>
            <w:noWrap w:val="0"/>
            <w:vAlign w:val="top"/>
          </w:tcPr>
          <w:p>
            <w:pPr>
              <w:jc w:val="center"/>
              <w:rPr>
                <w:rFonts w:hint="eastAsia" w:ascii="华文仿宋" w:hAnsi="华文仿宋" w:eastAsia="华文仿宋" w:cs="华文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二</w:t>
            </w:r>
          </w:p>
        </w:tc>
        <w:tc>
          <w:tcPr>
            <w:tcW w:w="1321" w:type="dxa"/>
            <w:noWrap w:val="0"/>
            <w:vAlign w:val="top"/>
          </w:tcPr>
          <w:p>
            <w:pPr>
              <w:jc w:val="center"/>
              <w:rPr>
                <w:rFonts w:hint="eastAsia" w:ascii="华文仿宋" w:hAnsi="华文仿宋" w:eastAsia="华文仿宋" w:cs="华文仿宋"/>
                <w:color w:val="auto"/>
              </w:rPr>
            </w:pPr>
            <w:r>
              <w:rPr>
                <w:rFonts w:hint="eastAsia" w:ascii="华文仿宋" w:hAnsi="华文仿宋" w:eastAsia="华文仿宋" w:cs="华文仿宋"/>
                <w:color w:val="auto"/>
                <w:sz w:val="20"/>
                <w:szCs w:val="20"/>
              </w:rPr>
              <w:t>20</w:t>
            </w:r>
          </w:p>
        </w:tc>
        <w:tc>
          <w:tcPr>
            <w:tcW w:w="709"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18</w:t>
            </w:r>
          </w:p>
        </w:tc>
        <w:tc>
          <w:tcPr>
            <w:tcW w:w="850" w:type="dxa"/>
            <w:noWrap w:val="0"/>
            <w:vAlign w:val="center"/>
          </w:tcPr>
          <w:p>
            <w:pPr>
              <w:jc w:val="center"/>
              <w:rPr>
                <w:rFonts w:hint="eastAsia" w:ascii="华文仿宋" w:hAnsi="华文仿宋" w:eastAsia="华文仿宋" w:cs="华文仿宋"/>
                <w:color w:val="auto"/>
                <w:szCs w:val="21"/>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三</w:t>
            </w:r>
          </w:p>
        </w:tc>
        <w:tc>
          <w:tcPr>
            <w:tcW w:w="1321" w:type="dxa"/>
            <w:noWrap w:val="0"/>
            <w:vAlign w:val="top"/>
          </w:tcPr>
          <w:p>
            <w:pPr>
              <w:jc w:val="center"/>
              <w:rPr>
                <w:rFonts w:hint="eastAsia" w:ascii="华文仿宋" w:hAnsi="华文仿宋" w:eastAsia="华文仿宋" w:cs="华文仿宋"/>
                <w:color w:val="auto"/>
              </w:rPr>
            </w:pPr>
            <w:r>
              <w:rPr>
                <w:rFonts w:hint="eastAsia" w:ascii="华文仿宋" w:hAnsi="华文仿宋" w:eastAsia="华文仿宋" w:cs="华文仿宋"/>
                <w:color w:val="auto"/>
                <w:sz w:val="20"/>
                <w:szCs w:val="20"/>
              </w:rPr>
              <w:t>20</w:t>
            </w:r>
          </w:p>
        </w:tc>
        <w:tc>
          <w:tcPr>
            <w:tcW w:w="709"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18</w:t>
            </w:r>
          </w:p>
        </w:tc>
        <w:tc>
          <w:tcPr>
            <w:tcW w:w="850" w:type="dxa"/>
            <w:noWrap w:val="0"/>
            <w:vAlign w:val="center"/>
          </w:tcPr>
          <w:p>
            <w:pPr>
              <w:jc w:val="center"/>
              <w:rPr>
                <w:rFonts w:hint="eastAsia" w:ascii="华文仿宋" w:hAnsi="华文仿宋" w:eastAsia="华文仿宋" w:cs="华文仿宋"/>
                <w:color w:val="auto"/>
                <w:szCs w:val="21"/>
              </w:rPr>
            </w:pP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c>
          <w:tcPr>
            <w:tcW w:w="992" w:type="dxa"/>
            <w:noWrap w:val="0"/>
            <w:vAlign w:val="center"/>
          </w:tcPr>
          <w:p>
            <w:pPr>
              <w:jc w:val="center"/>
              <w:rPr>
                <w:rFonts w:hint="eastAsia" w:ascii="华文仿宋" w:hAnsi="华文仿宋" w:eastAsia="华文仿宋" w:cs="华文仿宋"/>
                <w:color w:val="auto"/>
                <w:sz w:val="20"/>
                <w:szCs w:val="20"/>
              </w:rPr>
            </w:pP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Merge w:val="continue"/>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四</w:t>
            </w:r>
          </w:p>
        </w:tc>
        <w:tc>
          <w:tcPr>
            <w:tcW w:w="1321" w:type="dxa"/>
            <w:noWrap w:val="0"/>
            <w:vAlign w:val="top"/>
          </w:tcPr>
          <w:p>
            <w:pPr>
              <w:jc w:val="center"/>
              <w:rPr>
                <w:rFonts w:hint="eastAsia" w:ascii="华文仿宋" w:hAnsi="华文仿宋" w:eastAsia="华文仿宋" w:cs="华文仿宋"/>
                <w:color w:val="auto"/>
              </w:rPr>
            </w:pPr>
            <w:r>
              <w:rPr>
                <w:rFonts w:hint="eastAsia" w:ascii="华文仿宋" w:hAnsi="华文仿宋" w:eastAsia="华文仿宋" w:cs="华文仿宋"/>
                <w:color w:val="auto"/>
                <w:sz w:val="20"/>
                <w:szCs w:val="20"/>
              </w:rPr>
              <w:t>18</w:t>
            </w:r>
          </w:p>
        </w:tc>
        <w:tc>
          <w:tcPr>
            <w:tcW w:w="709" w:type="dxa"/>
            <w:noWrap w:val="0"/>
            <w:vAlign w:val="center"/>
          </w:tcPr>
          <w:p>
            <w:pPr>
              <w:jc w:val="center"/>
              <w:rPr>
                <w:rFonts w:hint="eastAsia" w:ascii="华文仿宋" w:hAnsi="华文仿宋" w:eastAsia="华文仿宋" w:cs="华文仿宋"/>
                <w:color w:val="auto"/>
                <w:szCs w:val="21"/>
              </w:rPr>
            </w:pPr>
          </w:p>
        </w:tc>
        <w:tc>
          <w:tcPr>
            <w:tcW w:w="850"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16</w:t>
            </w:r>
          </w:p>
        </w:tc>
        <w:tc>
          <w:tcPr>
            <w:tcW w:w="709" w:type="dxa"/>
            <w:noWrap w:val="0"/>
            <w:vAlign w:val="center"/>
          </w:tcPr>
          <w:p>
            <w:pPr>
              <w:jc w:val="center"/>
              <w:rPr>
                <w:rFonts w:hint="eastAsia" w:ascii="华文仿宋" w:hAnsi="华文仿宋" w:eastAsia="华文仿宋" w:cs="华文仿宋"/>
                <w:color w:val="auto"/>
                <w:sz w:val="20"/>
                <w:szCs w:val="20"/>
              </w:rPr>
            </w:pP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2</w:t>
            </w:r>
          </w:p>
        </w:tc>
        <w:tc>
          <w:tcPr>
            <w:tcW w:w="567" w:type="dxa"/>
            <w:noWrap w:val="0"/>
            <w:vAlign w:val="center"/>
          </w:tcPr>
          <w:p>
            <w:pPr>
              <w:jc w:val="center"/>
              <w:rPr>
                <w:rFonts w:hint="eastAsia" w:ascii="华文仿宋" w:hAnsi="华文仿宋" w:eastAsia="华文仿宋" w:cs="华文仿宋"/>
                <w:color w:val="auto"/>
                <w:sz w:val="20"/>
                <w:szCs w:val="20"/>
              </w:rPr>
            </w:pPr>
          </w:p>
        </w:tc>
        <w:tc>
          <w:tcPr>
            <w:tcW w:w="1276" w:type="dxa"/>
            <w:noWrap w:val="0"/>
            <w:vAlign w:val="top"/>
          </w:tcPr>
          <w:p>
            <w:pPr>
              <w:jc w:val="center"/>
              <w:rPr>
                <w:rFonts w:hint="eastAsia" w:ascii="华文仿宋" w:hAnsi="华文仿宋" w:eastAsia="华文仿宋" w:cs="华文仿宋"/>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0"/>
            <w:vAlign w:val="top"/>
          </w:tcPr>
          <w:p>
            <w:pPr>
              <w:jc w:val="center"/>
              <w:rPr>
                <w:rFonts w:hint="eastAsia" w:ascii="华文仿宋" w:hAnsi="华文仿宋" w:eastAsia="华文仿宋" w:cs="华文仿宋"/>
                <w:color w:val="auto"/>
                <w:sz w:val="20"/>
                <w:szCs w:val="20"/>
              </w:rPr>
            </w:pPr>
          </w:p>
        </w:tc>
        <w:tc>
          <w:tcPr>
            <w:tcW w:w="1134"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总计</w:t>
            </w:r>
          </w:p>
        </w:tc>
        <w:tc>
          <w:tcPr>
            <w:tcW w:w="1321"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186</w:t>
            </w:r>
          </w:p>
        </w:tc>
        <w:tc>
          <w:tcPr>
            <w:tcW w:w="709"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131</w:t>
            </w:r>
          </w:p>
        </w:tc>
        <w:tc>
          <w:tcPr>
            <w:tcW w:w="850" w:type="dxa"/>
            <w:noWrap w:val="0"/>
            <w:vAlign w:val="center"/>
          </w:tcPr>
          <w:p>
            <w:pPr>
              <w:jc w:val="center"/>
              <w:rPr>
                <w:rFonts w:hint="eastAsia" w:ascii="华文仿宋" w:hAnsi="华文仿宋" w:eastAsia="华文仿宋" w:cs="华文仿宋"/>
                <w:color w:val="auto"/>
                <w:szCs w:val="21"/>
              </w:rPr>
            </w:pPr>
            <w:r>
              <w:rPr>
                <w:rFonts w:hint="eastAsia" w:ascii="华文仿宋" w:hAnsi="华文仿宋" w:eastAsia="华文仿宋" w:cs="华文仿宋"/>
                <w:color w:val="auto"/>
                <w:szCs w:val="21"/>
              </w:rPr>
              <w:t>31</w:t>
            </w:r>
          </w:p>
        </w:tc>
        <w:tc>
          <w:tcPr>
            <w:tcW w:w="709"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8</w:t>
            </w:r>
          </w:p>
        </w:tc>
        <w:tc>
          <w:tcPr>
            <w:tcW w:w="992"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5</w:t>
            </w:r>
          </w:p>
        </w:tc>
        <w:tc>
          <w:tcPr>
            <w:tcW w:w="567" w:type="dxa"/>
            <w:noWrap w:val="0"/>
            <w:vAlign w:val="center"/>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3</w:t>
            </w:r>
          </w:p>
        </w:tc>
        <w:tc>
          <w:tcPr>
            <w:tcW w:w="1276" w:type="dxa"/>
            <w:noWrap w:val="0"/>
            <w:vAlign w:val="top"/>
          </w:tcPr>
          <w:p>
            <w:pPr>
              <w:jc w:val="center"/>
              <w:rPr>
                <w:rFonts w:hint="eastAsia" w:ascii="华文仿宋" w:hAnsi="华文仿宋" w:eastAsia="华文仿宋" w:cs="华文仿宋"/>
                <w:color w:val="auto"/>
                <w:sz w:val="20"/>
                <w:szCs w:val="20"/>
              </w:rPr>
            </w:pPr>
            <w:r>
              <w:rPr>
                <w:rFonts w:hint="eastAsia" w:ascii="华文仿宋" w:hAnsi="华文仿宋" w:eastAsia="华文仿宋" w:cs="华文仿宋"/>
                <w:color w:val="auto"/>
                <w:sz w:val="20"/>
                <w:szCs w:val="20"/>
              </w:rPr>
              <w:t>8</w:t>
            </w:r>
          </w:p>
        </w:tc>
      </w:tr>
    </w:tbl>
    <w:p>
      <w:pPr>
        <w:spacing w:line="400" w:lineRule="exact"/>
        <w:ind w:firstLine="450" w:firstLineChars="250"/>
        <w:rPr>
          <w:rFonts w:eastAsiaTheme="minorEastAsia"/>
          <w:sz w:val="18"/>
          <w:szCs w:val="18"/>
        </w:rPr>
      </w:pPr>
      <w:r>
        <w:rPr>
          <w:rFonts w:eastAsiaTheme="minorEastAsia"/>
          <w:sz w:val="18"/>
          <w:szCs w:val="18"/>
        </w:rPr>
        <w:t>注:第5学期各专业统一安排社会实践2周，完成第二课堂教学相关要求。</w:t>
      </w:r>
    </w:p>
    <w:p>
      <w:pPr>
        <w:spacing w:line="400" w:lineRule="exact"/>
        <w:ind w:firstLine="422" w:firstLineChars="200"/>
        <w:jc w:val="left"/>
        <w:rPr>
          <w:b/>
          <w:bCs/>
          <w:color w:val="auto"/>
          <w:kern w:val="0"/>
          <w:szCs w:val="21"/>
        </w:rPr>
      </w:pPr>
      <w:r>
        <w:rPr>
          <w:b/>
          <w:bCs/>
          <w:color w:val="auto"/>
          <w:kern w:val="0"/>
          <w:szCs w:val="21"/>
        </w:rPr>
        <w:t>（二）课程设置及学时安排</w:t>
      </w:r>
    </w:p>
    <w:p>
      <w:pPr>
        <w:spacing w:line="400" w:lineRule="exact"/>
        <w:ind w:firstLine="420" w:firstLineChars="200"/>
        <w:jc w:val="left"/>
        <w:rPr>
          <w:kern w:val="0"/>
          <w:szCs w:val="21"/>
        </w:rPr>
      </w:pPr>
      <w:r>
        <w:rPr>
          <w:kern w:val="0"/>
          <w:szCs w:val="21"/>
        </w:rPr>
        <w:t>见附件2：2023</w:t>
      </w:r>
      <w:r>
        <w:rPr>
          <w:rFonts w:hint="eastAsia"/>
          <w:kern w:val="0"/>
          <w:szCs w:val="21"/>
          <w:lang w:eastAsia="zh-CN"/>
        </w:rPr>
        <w:t>（</w:t>
      </w:r>
      <w:r>
        <w:rPr>
          <w:rFonts w:hint="eastAsia"/>
          <w:kern w:val="0"/>
          <w:szCs w:val="21"/>
          <w:lang w:val="en-US" w:eastAsia="zh-CN"/>
        </w:rPr>
        <w:t>3+2</w:t>
      </w:r>
      <w:r>
        <w:rPr>
          <w:rFonts w:hint="eastAsia"/>
          <w:kern w:val="0"/>
          <w:szCs w:val="21"/>
          <w:lang w:eastAsia="zh-CN"/>
        </w:rPr>
        <w:t>）</w:t>
      </w:r>
      <w:r>
        <w:rPr>
          <w:kern w:val="0"/>
          <w:szCs w:val="21"/>
        </w:rPr>
        <w:t>级</w:t>
      </w:r>
      <w:r>
        <w:rPr>
          <w:rFonts w:hint="eastAsia"/>
          <w:kern w:val="0"/>
          <w:szCs w:val="21"/>
        </w:rPr>
        <w:t>旅游管理</w:t>
      </w:r>
      <w:r>
        <w:rPr>
          <w:kern w:val="0"/>
          <w:szCs w:val="21"/>
        </w:rPr>
        <w:t>专业课程设置及学时安排表</w:t>
      </w:r>
    </w:p>
    <w:p>
      <w:pPr>
        <w:spacing w:line="400" w:lineRule="exact"/>
        <w:ind w:firstLine="420" w:firstLineChars="200"/>
        <w:jc w:val="left"/>
        <w:rPr>
          <w:rFonts w:eastAsia="黑体"/>
          <w:color w:val="auto"/>
          <w:kern w:val="0"/>
          <w:szCs w:val="21"/>
        </w:rPr>
      </w:pPr>
    </w:p>
    <w:p>
      <w:pPr>
        <w:spacing w:line="400" w:lineRule="exact"/>
        <w:ind w:firstLine="420" w:firstLineChars="200"/>
        <w:jc w:val="left"/>
        <w:rPr>
          <w:rFonts w:eastAsia="黑体"/>
          <w:color w:val="auto"/>
          <w:kern w:val="0"/>
          <w:szCs w:val="21"/>
        </w:rPr>
      </w:pPr>
      <w:r>
        <w:rPr>
          <w:rFonts w:eastAsia="黑体"/>
          <w:color w:val="auto"/>
          <w:kern w:val="0"/>
          <w:szCs w:val="21"/>
        </w:rPr>
        <w:t>八、师资队伍</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eastAsia="zh-CN"/>
        </w:rPr>
        <w:t>（</w:t>
      </w:r>
      <w:r>
        <w:rPr>
          <w:rFonts w:hint="eastAsia" w:ascii="宋体" w:hAnsi="宋体" w:cs="宋体"/>
          <w:kern w:val="0"/>
          <w:szCs w:val="21"/>
          <w:lang w:val="en-US" w:eastAsia="zh-CN"/>
        </w:rPr>
        <w:t>一</w:t>
      </w:r>
      <w:r>
        <w:rPr>
          <w:rFonts w:hint="eastAsia" w:ascii="宋体" w:hAnsi="宋体" w:cs="宋体"/>
          <w:kern w:val="0"/>
          <w:szCs w:val="21"/>
          <w:lang w:eastAsia="zh-CN"/>
        </w:rPr>
        <w:t>）</w:t>
      </w:r>
      <w:r>
        <w:rPr>
          <w:rFonts w:hint="eastAsia" w:ascii="宋体" w:hAnsi="宋体" w:cs="宋体"/>
          <w:kern w:val="0"/>
          <w:szCs w:val="21"/>
        </w:rPr>
        <w:t>校内专任教师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校内专任教师应具备的条件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有高校教师资格证，旅游管理专业及相关专业硕士及以上学历，能独立完成一门课程以上的授课任务；具有整体课程设计能力和多种教学方法的能力。</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校内专任教师现状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现有专任教师1</w:t>
      </w:r>
      <w:r>
        <w:rPr>
          <w:rFonts w:hint="eastAsia" w:ascii="宋体" w:hAnsi="宋体" w:cs="宋体"/>
          <w:kern w:val="0"/>
          <w:szCs w:val="21"/>
          <w:lang w:val="en-US" w:eastAsia="zh-CN"/>
        </w:rPr>
        <w:t>5</w:t>
      </w:r>
      <w:r>
        <w:rPr>
          <w:rFonts w:hint="eastAsia" w:ascii="宋体" w:hAnsi="宋体" w:cs="宋体"/>
          <w:kern w:val="0"/>
          <w:szCs w:val="21"/>
        </w:rPr>
        <w:t>名，其中，高级职称4名，博士4名，硕士10名。</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二</w:t>
      </w:r>
      <w:r>
        <w:rPr>
          <w:rFonts w:hint="eastAsia" w:ascii="宋体" w:hAnsi="宋体" w:cs="宋体"/>
          <w:kern w:val="0"/>
          <w:szCs w:val="21"/>
          <w:lang w:eastAsia="zh-CN"/>
        </w:rPr>
        <w:t>）</w:t>
      </w:r>
      <w:r>
        <w:rPr>
          <w:rFonts w:hint="eastAsia" w:ascii="宋体" w:hAnsi="宋体" w:cs="宋体"/>
          <w:kern w:val="0"/>
          <w:szCs w:val="21"/>
        </w:rPr>
        <w:t>校内兼课教师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校内兼课教师应具备的条件</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有高校教师资格证，具有旅游管理相关专业本科或以上学历，本单位工作2年以上，能独立完成一门课程的授课任务，曾任旅游管理专业专任教师者优先。</w:t>
      </w:r>
    </w:p>
    <w:p>
      <w:pPr>
        <w:spacing w:line="440" w:lineRule="exact"/>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校内兼课教师现状</w:t>
      </w:r>
    </w:p>
    <w:p>
      <w:pPr>
        <w:spacing w:line="440" w:lineRule="exact"/>
        <w:ind w:firstLine="420" w:firstLineChars="200"/>
        <w:jc w:val="left"/>
        <w:rPr>
          <w:rFonts w:eastAsia="黑体"/>
          <w:color w:val="auto"/>
          <w:kern w:val="0"/>
          <w:szCs w:val="21"/>
        </w:rPr>
      </w:pPr>
      <w:r>
        <w:rPr>
          <w:rFonts w:hint="eastAsia" w:ascii="宋体" w:hAnsi="宋体" w:cs="宋体"/>
          <w:kern w:val="0"/>
          <w:szCs w:val="21"/>
        </w:rPr>
        <w:t>现有校内兼职教师10余名，其中高级职称6名，博士3名，硕士8名。</w:t>
      </w:r>
    </w:p>
    <w:p>
      <w:pPr>
        <w:spacing w:line="400" w:lineRule="exact"/>
        <w:ind w:firstLine="420" w:firstLineChars="200"/>
        <w:jc w:val="left"/>
        <w:rPr>
          <w:rFonts w:eastAsia="黑体"/>
          <w:color w:val="auto"/>
          <w:kern w:val="0"/>
          <w:szCs w:val="21"/>
        </w:rPr>
      </w:pPr>
      <w:r>
        <w:rPr>
          <w:rFonts w:eastAsia="黑体"/>
          <w:color w:val="auto"/>
          <w:kern w:val="0"/>
          <w:szCs w:val="21"/>
        </w:rPr>
        <w:t>九、教学条件</w:t>
      </w:r>
    </w:p>
    <w:p>
      <w:p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（一）教学设施配置标准</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教室要求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学校设有本班教室（配备有多媒体设施）、公共教室、多媒体教室等，完全满足理论教学和理实一体化教学要求。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校内实训资源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本专业在校内建有VR旅游实训室、智慧旅游实训室、茶艺实训室、前厅实训室、客房实训室、聚贤阁、包畹蓉京剧博物馆等21个实验实训室，完全能满足专业实训教学要求。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校外实训资源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在校外建有太湖龙之梦实训基地、迪士尼实训基地、乌镇实训基地、杭州凯蒂猫家园实训基地、安吉余村、安吉云上草原实训基地、南浔古镇实训基地、中南百草原实训基地、南浔后坝研学营地、小杭坑露营地等20余家校外实训基地，完全能满足学生专业实习实训教学要求。</w:t>
      </w:r>
    </w:p>
    <w:p>
      <w:p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（二）教学资源配置标准</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 xml:space="preserve">  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教材选用</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本专业所有思想政治课程全部采用国家“马”工程教材和国家规划教材。专业基础课和专业核心课程按照学校教材管理规定，均选择3年内国家规划教材或省重点教材，自选、自编教材均经学校教学委员会立项审批审核通过后使用。备有其它出版社优秀教材和本科教材作参考。</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图书文献资源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图书馆除有大量藏书和文献资料，还配备有中国知网、超星移动图书馆、新东方多媒体学习库、博学易知数据库、京东读书电子书阅览室等服务平台，能满足学生全面培养、教科研工作、专业建设等的需要，方便师生借阅、查询。</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数字资源</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现有410余门网络课程供教师和学生使用（其中自建在线开放课程学习平台拥有课程100余门，在第三方在线平台建有110余门网络课程，购买第三方网络课程200余门）。本专业还拥有国家级精品课和国家精品资源共享课1门。</w:t>
      </w:r>
    </w:p>
    <w:p>
      <w:pPr>
        <w:numPr>
          <w:ilvl w:val="0"/>
          <w:numId w:val="8"/>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教学方法、手段与教学组织形式</w:t>
      </w:r>
    </w:p>
    <w:p>
      <w:pPr>
        <w:spacing w:line="440" w:lineRule="exact"/>
        <w:ind w:firstLine="420" w:firstLineChars="200"/>
        <w:jc w:val="left"/>
      </w:pPr>
      <w:r>
        <w:rPr>
          <w:rFonts w:hint="eastAsia" w:ascii="宋体" w:hAnsi="宋体" w:cs="宋体"/>
          <w:kern w:val="0"/>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numPr>
          <w:ilvl w:val="0"/>
          <w:numId w:val="8"/>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学习评价</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40" w:lineRule="exact"/>
        <w:ind w:firstLine="420" w:firstLineChars="200"/>
        <w:jc w:val="left"/>
      </w:pPr>
      <w:r>
        <w:rPr>
          <w:rFonts w:hint="eastAsia" w:ascii="宋体" w:hAnsi="宋体" w:cs="宋体"/>
          <w:kern w:val="0"/>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numPr>
          <w:ilvl w:val="0"/>
          <w:numId w:val="8"/>
        </w:numPr>
        <w:spacing w:line="440" w:lineRule="exact"/>
        <w:ind w:firstLine="422" w:firstLineChars="200"/>
        <w:jc w:val="left"/>
        <w:rPr>
          <w:rFonts w:ascii="宋体" w:hAnsi="宋体" w:cs="宋体"/>
          <w:b/>
          <w:bCs/>
          <w:kern w:val="0"/>
          <w:szCs w:val="21"/>
        </w:rPr>
      </w:pPr>
      <w:r>
        <w:rPr>
          <w:rFonts w:hint="eastAsia" w:ascii="宋体" w:hAnsi="宋体" w:cs="宋体"/>
          <w:b/>
          <w:bCs/>
          <w:kern w:val="0"/>
          <w:szCs w:val="21"/>
        </w:rPr>
        <w:t>教学管理与质量保障体系</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成立了教育教学管理与质量监控体系</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成立了以旅游管理学院分管教学院长为组长的教学质量监控小组，在学校教学质量监控体系的框架下，建立符合旅游管理专业实际的教学质量监控办法，对专业建设和教学工作实施全过程质量监控，确保人才培养质量的稳步提高。</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加强质量管理制度建设</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实践教学基地的质量检测</w:t>
      </w:r>
    </w:p>
    <w:p>
      <w:pPr>
        <w:spacing w:line="440" w:lineRule="exact"/>
        <w:ind w:firstLine="420" w:firstLineChars="200"/>
        <w:jc w:val="left"/>
      </w:pPr>
      <w:r>
        <w:rPr>
          <w:rFonts w:hint="eastAsia" w:ascii="宋体" w:hAnsi="宋体" w:cs="宋体"/>
          <w:kern w:val="0"/>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pPr>
        <w:spacing w:line="400" w:lineRule="exact"/>
        <w:ind w:firstLine="422" w:firstLineChars="200"/>
        <w:jc w:val="left"/>
        <w:rPr>
          <w:rFonts w:asciiTheme="minorEastAsia" w:hAnsiTheme="minorEastAsia" w:eastAsiaTheme="minorEastAsia" w:cstheme="minorEastAsia"/>
          <w:b/>
          <w:bCs/>
          <w:color w:val="auto"/>
          <w:kern w:val="0"/>
          <w:szCs w:val="21"/>
        </w:rPr>
      </w:pPr>
      <w:r>
        <w:rPr>
          <w:rFonts w:hint="eastAsia" w:asciiTheme="minorEastAsia" w:hAnsiTheme="minorEastAsia" w:eastAsiaTheme="minorEastAsia" w:cstheme="minorEastAsia"/>
          <w:b/>
          <w:bCs/>
          <w:color w:val="auto"/>
          <w:kern w:val="0"/>
          <w:szCs w:val="21"/>
        </w:rPr>
        <w:t>（六）中国特色学徒制校企双方职责</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1. 组织机构</w:t>
      </w:r>
    </w:p>
    <w:p>
      <w:pPr>
        <w:spacing w:line="400" w:lineRule="exact"/>
        <w:ind w:firstLine="420" w:firstLineChars="200"/>
        <w:jc w:val="left"/>
        <w:rPr>
          <w:rFonts w:eastAsiaTheme="minorEastAsia"/>
          <w:color w:val="auto"/>
          <w:kern w:val="0"/>
          <w:szCs w:val="21"/>
        </w:rPr>
      </w:pPr>
      <w:r>
        <w:rPr>
          <w:rFonts w:hint="eastAsia" w:eastAsiaTheme="minorEastAsia"/>
          <w:color w:val="auto"/>
          <w:kern w:val="0"/>
          <w:szCs w:val="21"/>
        </w:rPr>
        <w:t>旅游管理学院旅游产教联盟。</w:t>
      </w:r>
    </w:p>
    <w:p>
      <w:pPr>
        <w:spacing w:line="400" w:lineRule="exact"/>
        <w:ind w:firstLine="420" w:firstLineChars="200"/>
        <w:jc w:val="left"/>
        <w:rPr>
          <w:rFonts w:eastAsia="仿宋_GB2312"/>
          <w:i/>
          <w:iCs/>
          <w:color w:val="auto"/>
          <w:kern w:val="0"/>
          <w:sz w:val="18"/>
          <w:szCs w:val="18"/>
        </w:rPr>
      </w:pPr>
      <w:r>
        <w:rPr>
          <w:rFonts w:eastAsiaTheme="minorEastAsia"/>
          <w:color w:val="auto"/>
          <w:kern w:val="0"/>
          <w:szCs w:val="21"/>
        </w:rPr>
        <w:t>2. 管理职责</w:t>
      </w:r>
    </w:p>
    <w:p>
      <w:pPr>
        <w:spacing w:line="360" w:lineRule="auto"/>
        <w:ind w:firstLine="420" w:firstLineChars="200"/>
        <w:rPr>
          <w:rFonts w:ascii="宋体" w:hAnsi="宋体" w:cs="宋体"/>
          <w:szCs w:val="21"/>
        </w:rPr>
      </w:pPr>
      <w:r>
        <w:rPr>
          <w:rFonts w:hint="eastAsia" w:ascii="宋体" w:hAnsi="宋体" w:cs="宋体"/>
          <w:szCs w:val="21"/>
        </w:rPr>
        <w:t>（1）旅游管理学院负责现代学徒制工作室（实验室）的内部管理和组织，并委派专任老师（就创业辅导员）或者项目团队与创业园和丙方开展对接协调。</w:t>
      </w:r>
    </w:p>
    <w:p>
      <w:pPr>
        <w:spacing w:line="360" w:lineRule="auto"/>
        <w:ind w:firstLine="420" w:firstLineChars="200"/>
        <w:rPr>
          <w:rFonts w:ascii="宋体" w:hAnsi="宋体" w:cs="宋体"/>
          <w:szCs w:val="21"/>
        </w:rPr>
      </w:pPr>
      <w:r>
        <w:rPr>
          <w:rFonts w:hint="eastAsia" w:ascii="宋体" w:hAnsi="宋体" w:cs="宋体"/>
          <w:szCs w:val="21"/>
        </w:rPr>
        <w:t>（2）合作企业负责现代学徒制工作室内设创业公司的设立和经营，创业教材制定，完成创业实训课授课教学任务，接受大学生创业园的监督管理；向湖州职业技术学院创业学院（大学生创业园）和湖州职业技术学院旅游管理学院提交年度目标任务完成清单，接受学院考核和管理。</w:t>
      </w:r>
    </w:p>
    <w:p>
      <w:pPr>
        <w:spacing w:line="360" w:lineRule="auto"/>
        <w:ind w:firstLine="420" w:firstLineChars="200"/>
        <w:rPr>
          <w:rFonts w:ascii="宋体" w:hAnsi="宋体" w:cs="宋体"/>
          <w:szCs w:val="21"/>
        </w:rPr>
      </w:pPr>
      <w:r>
        <w:rPr>
          <w:rFonts w:ascii="宋体" w:hAnsi="宋体" w:cs="宋体"/>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ascii="宋体" w:hAnsi="宋体" w:cs="宋体"/>
          <w:szCs w:val="21"/>
        </w:rPr>
        <w:t>培养机制</w:t>
      </w:r>
    </w:p>
    <w:p>
      <w:pPr>
        <w:spacing w:line="360" w:lineRule="auto"/>
        <w:ind w:firstLine="420" w:firstLineChars="200"/>
        <w:rPr>
          <w:rFonts w:ascii="宋体" w:hAnsi="宋体" w:cs="宋体"/>
          <w:szCs w:val="21"/>
        </w:rPr>
      </w:pPr>
      <w:r>
        <w:rPr>
          <w:rFonts w:hint="eastAsia" w:ascii="宋体" w:hAnsi="宋体" w:cs="宋体"/>
          <w:szCs w:val="21"/>
        </w:rPr>
        <w:t>旅游管理学院与优选校企合作单位合作，引入企业文化和规范管理，在旅游管理专业实行现代学徒制教学模式改革，形成“实训—实习—就业”的闭环，打造一条人才培养与就业通道，以期解决本地化就业问题。</w:t>
      </w:r>
    </w:p>
    <w:p>
      <w:pPr>
        <w:spacing w:line="400" w:lineRule="exact"/>
        <w:ind w:firstLine="420" w:firstLineChars="200"/>
        <w:jc w:val="left"/>
        <w:rPr>
          <w:rFonts w:eastAsiaTheme="minorEastAsia"/>
          <w:color w:val="auto"/>
          <w:kern w:val="0"/>
          <w:szCs w:val="21"/>
        </w:rPr>
      </w:pPr>
      <w:r>
        <w:rPr>
          <w:rFonts w:eastAsiaTheme="minorEastAsia"/>
          <w:color w:val="auto"/>
          <w:kern w:val="0"/>
          <w:szCs w:val="21"/>
        </w:rPr>
        <w:t>4</w:t>
      </w:r>
      <w:r>
        <w:rPr>
          <w:rFonts w:hint="eastAsia" w:eastAsiaTheme="minorEastAsia"/>
          <w:color w:val="auto"/>
          <w:kern w:val="0"/>
          <w:szCs w:val="21"/>
          <w:lang w:val="en-US" w:eastAsia="zh-CN"/>
        </w:rPr>
        <w:t>.</w:t>
      </w:r>
      <w:r>
        <w:rPr>
          <w:rFonts w:eastAsiaTheme="minorEastAsia"/>
          <w:color w:val="auto"/>
          <w:kern w:val="0"/>
          <w:szCs w:val="21"/>
        </w:rPr>
        <w:t xml:space="preserve"> 企业介绍</w:t>
      </w:r>
    </w:p>
    <w:p>
      <w:pPr>
        <w:ind w:firstLine="210" w:firstLineChars="100"/>
        <w:jc w:val="left"/>
        <w:rPr>
          <w:rFonts w:hint="eastAsia" w:ascii="宋体" w:hAnsi="宋体" w:cs="宋体"/>
          <w:color w:val="auto"/>
          <w:kern w:val="0"/>
          <w:szCs w:val="21"/>
        </w:rPr>
      </w:pPr>
      <w:r>
        <w:rPr>
          <w:rFonts w:hint="eastAsia" w:ascii="宋体" w:hAnsi="宋体" w:cs="宋体"/>
          <w:color w:val="auto"/>
          <w:kern w:val="0"/>
          <w:szCs w:val="21"/>
        </w:rPr>
        <w:t>安吉天使小镇，上海迪士尼乐园，南浔古镇旅游有限公司，湖州鲸天文化传媒有限公司。</w:t>
      </w:r>
    </w:p>
    <w:p>
      <w:pPr>
        <w:spacing w:line="240" w:lineRule="auto"/>
        <w:ind w:firstLine="210" w:firstLineChars="100"/>
        <w:jc w:val="left"/>
        <w:rPr>
          <w:rFonts w:eastAsia="黑体"/>
          <w:color w:val="auto"/>
          <w:kern w:val="0"/>
          <w:szCs w:val="21"/>
        </w:rPr>
      </w:pPr>
    </w:p>
    <w:p>
      <w:pPr>
        <w:spacing w:line="400" w:lineRule="exact"/>
        <w:ind w:firstLine="420" w:firstLineChars="200"/>
        <w:jc w:val="left"/>
        <w:rPr>
          <w:rFonts w:eastAsia="黑体"/>
          <w:color w:val="auto"/>
          <w:kern w:val="0"/>
          <w:szCs w:val="21"/>
        </w:rPr>
      </w:pPr>
      <w:r>
        <w:rPr>
          <w:rFonts w:eastAsia="黑体"/>
          <w:color w:val="auto"/>
          <w:kern w:val="0"/>
          <w:szCs w:val="21"/>
        </w:rPr>
        <w:t>十、毕业要求</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1</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学生应获得</w:t>
      </w:r>
      <w:r>
        <w:rPr>
          <w:rFonts w:hint="eastAsia" w:ascii="宋体" w:hAnsi="宋体" w:cs="宋体"/>
          <w:kern w:val="0"/>
          <w:szCs w:val="21"/>
          <w:lang w:val="en-US" w:eastAsia="zh-CN"/>
        </w:rPr>
        <w:t>91</w:t>
      </w:r>
      <w:r>
        <w:rPr>
          <w:rFonts w:hint="eastAsia" w:ascii="宋体" w:hAnsi="宋体" w:cs="宋体"/>
          <w:kern w:val="0"/>
          <w:szCs w:val="21"/>
        </w:rPr>
        <w:t>学分方能毕业，其中：必修课</w:t>
      </w:r>
      <w:r>
        <w:rPr>
          <w:rFonts w:hint="eastAsia" w:ascii="宋体" w:hAnsi="宋体" w:cs="宋体"/>
          <w:kern w:val="0"/>
          <w:szCs w:val="21"/>
          <w:lang w:val="en-US" w:eastAsia="zh-CN"/>
        </w:rPr>
        <w:t>52</w:t>
      </w:r>
      <w:r>
        <w:rPr>
          <w:rFonts w:hint="eastAsia" w:ascii="宋体" w:hAnsi="宋体" w:cs="宋体"/>
          <w:kern w:val="0"/>
          <w:szCs w:val="21"/>
        </w:rPr>
        <w:t>学分、限定选修课</w:t>
      </w:r>
      <w:r>
        <w:rPr>
          <w:rFonts w:hint="eastAsia" w:ascii="宋体" w:hAnsi="宋体" w:cs="宋体"/>
          <w:kern w:val="0"/>
          <w:szCs w:val="21"/>
          <w:lang w:val="en-US" w:eastAsia="zh-CN"/>
        </w:rPr>
        <w:t>18</w:t>
      </w:r>
      <w:r>
        <w:rPr>
          <w:rFonts w:hint="eastAsia" w:ascii="宋体" w:hAnsi="宋体" w:cs="宋体"/>
          <w:kern w:val="0"/>
          <w:szCs w:val="21"/>
        </w:rPr>
        <w:t>学分、任选课</w:t>
      </w:r>
      <w:r>
        <w:rPr>
          <w:rFonts w:hint="eastAsia" w:ascii="宋体" w:hAnsi="宋体" w:cs="宋体"/>
          <w:kern w:val="0"/>
          <w:szCs w:val="21"/>
          <w:lang w:val="en-US" w:eastAsia="zh-CN"/>
        </w:rPr>
        <w:t>2</w:t>
      </w:r>
      <w:r>
        <w:rPr>
          <w:rFonts w:hint="eastAsia" w:ascii="宋体" w:hAnsi="宋体" w:cs="宋体"/>
          <w:kern w:val="0"/>
          <w:szCs w:val="21"/>
        </w:rPr>
        <w:t>学分、综合实践</w:t>
      </w:r>
      <w:r>
        <w:rPr>
          <w:rFonts w:hint="eastAsia" w:ascii="宋体" w:hAnsi="宋体" w:cs="宋体"/>
          <w:kern w:val="0"/>
          <w:szCs w:val="21"/>
          <w:lang w:val="en-US" w:eastAsia="zh-CN"/>
        </w:rPr>
        <w:t>19</w:t>
      </w:r>
      <w:r>
        <w:rPr>
          <w:rFonts w:hint="eastAsia" w:ascii="宋体" w:hAnsi="宋体" w:cs="宋体"/>
          <w:kern w:val="0"/>
          <w:szCs w:val="21"/>
        </w:rPr>
        <w:t>学分。</w:t>
      </w:r>
    </w:p>
    <w:p>
      <w:pPr>
        <w:spacing w:line="440" w:lineRule="exact"/>
        <w:ind w:firstLine="420" w:firstLineChars="200"/>
        <w:jc w:val="left"/>
        <w:rPr>
          <w:rFonts w:ascii="宋体" w:hAnsi="宋体" w:cs="宋体"/>
          <w:kern w:val="0"/>
          <w:szCs w:val="21"/>
        </w:rPr>
      </w:pPr>
      <w:r>
        <w:rPr>
          <w:rFonts w:hint="eastAsia" w:ascii="宋体" w:hAnsi="宋体" w:cs="宋体"/>
          <w:kern w:val="0"/>
          <w:szCs w:val="21"/>
        </w:rPr>
        <w:t>2</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国家体质健康测试达标。</w:t>
      </w:r>
    </w:p>
    <w:p>
      <w:pPr>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3</w:t>
      </w:r>
      <w:r>
        <w:rPr>
          <w:rFonts w:hint="eastAsia" w:eastAsiaTheme="minorEastAsia"/>
          <w:color w:val="auto"/>
          <w:kern w:val="0"/>
          <w:szCs w:val="21"/>
          <w:lang w:val="en-US" w:eastAsia="zh-CN"/>
        </w:rPr>
        <w:t>.</w:t>
      </w:r>
      <w:r>
        <w:rPr>
          <w:rFonts w:eastAsiaTheme="minorEastAsia"/>
          <w:color w:val="auto"/>
          <w:kern w:val="0"/>
          <w:szCs w:val="21"/>
        </w:rPr>
        <w:t xml:space="preserve"> </w:t>
      </w:r>
      <w:r>
        <w:rPr>
          <w:rFonts w:hint="eastAsia" w:ascii="宋体" w:hAnsi="宋体" w:cs="宋体"/>
          <w:kern w:val="0"/>
          <w:szCs w:val="21"/>
        </w:rPr>
        <w:t>第二课堂学分达6分以上。</w:t>
      </w:r>
    </w:p>
    <w:p>
      <w:pPr>
        <w:pStyle w:val="2"/>
        <w:rPr>
          <w:rFonts w:hint="eastAsia" w:ascii="宋体" w:hAnsi="宋体" w:cs="宋体"/>
          <w:kern w:val="0"/>
          <w:szCs w:val="21"/>
        </w:rPr>
      </w:pPr>
    </w:p>
    <w:p>
      <w:pPr>
        <w:spacing w:line="400" w:lineRule="exact"/>
        <w:ind w:firstLine="420" w:firstLineChars="200"/>
        <w:jc w:val="left"/>
        <w:rPr>
          <w:rFonts w:eastAsia="黑体"/>
          <w:color w:val="auto"/>
          <w:kern w:val="0"/>
          <w:szCs w:val="21"/>
        </w:rPr>
      </w:pPr>
      <w:r>
        <w:rPr>
          <w:rFonts w:eastAsia="黑体"/>
          <w:color w:val="auto"/>
          <w:kern w:val="0"/>
          <w:szCs w:val="21"/>
        </w:rPr>
        <w:t>十一、学习期间证书获取建议</w:t>
      </w:r>
    </w:p>
    <w:p>
      <w:pPr>
        <w:spacing w:line="400" w:lineRule="exact"/>
        <w:ind w:firstLine="420" w:firstLineChars="200"/>
        <w:jc w:val="left"/>
        <w:rPr>
          <w:color w:val="auto"/>
          <w:kern w:val="0"/>
          <w:szCs w:val="21"/>
        </w:rPr>
      </w:pPr>
      <w:r>
        <w:rPr>
          <w:color w:val="auto"/>
          <w:kern w:val="0"/>
          <w:szCs w:val="21"/>
        </w:rPr>
        <w:t>1. 根据专升本等需要，建议参加英语等级证书和计算机等级证书的考试。</w:t>
      </w:r>
    </w:p>
    <w:p>
      <w:pPr>
        <w:spacing w:line="400" w:lineRule="exact"/>
        <w:ind w:firstLine="420" w:firstLineChars="200"/>
        <w:jc w:val="left"/>
        <w:rPr>
          <w:color w:val="auto"/>
          <w:kern w:val="0"/>
          <w:szCs w:val="21"/>
        </w:rPr>
      </w:pPr>
      <w:r>
        <w:rPr>
          <w:color w:val="auto"/>
          <w:kern w:val="0"/>
          <w:szCs w:val="21"/>
        </w:rPr>
        <w:t>2. 建议考取以下职业技能等级证书增强职业竞争力。</w:t>
      </w:r>
    </w:p>
    <w:p>
      <w:pPr>
        <w:pStyle w:val="2"/>
        <w:ind w:firstLine="361" w:firstLineChars="200"/>
        <w:jc w:val="center"/>
        <w:rPr>
          <w:rFonts w:eastAsiaTheme="minorEastAsia"/>
          <w:b/>
          <w:bCs/>
          <w:color w:val="auto"/>
          <w:kern w:val="0"/>
          <w:sz w:val="18"/>
          <w:szCs w:val="18"/>
        </w:rPr>
      </w:pPr>
      <w:r>
        <w:rPr>
          <w:rFonts w:eastAsiaTheme="minorEastAsia"/>
          <w:b/>
          <w:bCs/>
          <w:color w:val="auto"/>
          <w:kern w:val="0"/>
          <w:sz w:val="18"/>
          <w:szCs w:val="18"/>
        </w:rPr>
        <w:t>表1</w:t>
      </w:r>
      <w:r>
        <w:rPr>
          <w:rFonts w:hint="eastAsia" w:eastAsiaTheme="minorEastAsia"/>
          <w:b/>
          <w:bCs/>
          <w:color w:val="auto"/>
          <w:kern w:val="0"/>
          <w:sz w:val="18"/>
          <w:szCs w:val="18"/>
          <w:lang w:val="en-US" w:eastAsia="zh-CN"/>
        </w:rPr>
        <w:t>1</w:t>
      </w:r>
      <w:r>
        <w:rPr>
          <w:rFonts w:eastAsiaTheme="minorEastAsia"/>
          <w:b/>
          <w:bCs/>
          <w:color w:val="auto"/>
          <w:kern w:val="0"/>
          <w:sz w:val="18"/>
          <w:szCs w:val="18"/>
        </w:rPr>
        <w:t xml:space="preserve"> 专业职业资格/技能证书一览表</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8"/>
        <w:gridCol w:w="3108"/>
        <w:gridCol w:w="862"/>
        <w:gridCol w:w="2774"/>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F1F1F1" w:themeFill="background1" w:themeFillShade="F2"/>
          </w:tcPr>
          <w:p>
            <w:pPr>
              <w:jc w:val="center"/>
              <w:rPr>
                <w:color w:val="auto"/>
                <w:sz w:val="18"/>
                <w:szCs w:val="18"/>
              </w:rPr>
            </w:pPr>
            <w:r>
              <w:rPr>
                <w:color w:val="auto"/>
                <w:sz w:val="18"/>
                <w:szCs w:val="18"/>
              </w:rPr>
              <w:t>序号</w:t>
            </w:r>
          </w:p>
        </w:tc>
        <w:tc>
          <w:tcPr>
            <w:tcW w:w="3108" w:type="dxa"/>
            <w:shd w:val="clear" w:color="auto" w:fill="F1F1F1" w:themeFill="background1" w:themeFillShade="F2"/>
          </w:tcPr>
          <w:p>
            <w:pPr>
              <w:jc w:val="center"/>
              <w:rPr>
                <w:color w:val="auto"/>
                <w:sz w:val="18"/>
                <w:szCs w:val="18"/>
              </w:rPr>
            </w:pPr>
            <w:r>
              <w:rPr>
                <w:color w:val="auto"/>
                <w:sz w:val="18"/>
                <w:szCs w:val="18"/>
              </w:rPr>
              <w:t>证书名称</w:t>
            </w:r>
          </w:p>
        </w:tc>
        <w:tc>
          <w:tcPr>
            <w:tcW w:w="862" w:type="dxa"/>
            <w:shd w:val="clear" w:color="auto" w:fill="F1F1F1" w:themeFill="background1" w:themeFillShade="F2"/>
          </w:tcPr>
          <w:p>
            <w:pPr>
              <w:jc w:val="center"/>
              <w:rPr>
                <w:color w:val="auto"/>
                <w:sz w:val="18"/>
                <w:szCs w:val="18"/>
              </w:rPr>
            </w:pPr>
            <w:r>
              <w:rPr>
                <w:color w:val="auto"/>
                <w:sz w:val="18"/>
                <w:szCs w:val="18"/>
              </w:rPr>
              <w:t>级别</w:t>
            </w:r>
          </w:p>
        </w:tc>
        <w:tc>
          <w:tcPr>
            <w:tcW w:w="2774" w:type="dxa"/>
            <w:shd w:val="clear" w:color="auto" w:fill="F1F1F1" w:themeFill="background1" w:themeFillShade="F2"/>
          </w:tcPr>
          <w:p>
            <w:pPr>
              <w:jc w:val="center"/>
              <w:rPr>
                <w:color w:val="auto"/>
                <w:sz w:val="18"/>
                <w:szCs w:val="18"/>
              </w:rPr>
            </w:pPr>
            <w:r>
              <w:rPr>
                <w:color w:val="auto"/>
                <w:sz w:val="18"/>
                <w:szCs w:val="18"/>
              </w:rPr>
              <w:t>颁证机构</w:t>
            </w:r>
          </w:p>
        </w:tc>
        <w:tc>
          <w:tcPr>
            <w:tcW w:w="1150" w:type="dxa"/>
            <w:shd w:val="clear" w:color="auto" w:fill="F1F1F1" w:themeFill="background1" w:themeFillShade="F2"/>
          </w:tcPr>
          <w:p>
            <w:pPr>
              <w:jc w:val="center"/>
              <w:rPr>
                <w:color w:val="auto"/>
                <w:sz w:val="18"/>
                <w:szCs w:val="18"/>
              </w:rPr>
            </w:pPr>
            <w:r>
              <w:rPr>
                <w:color w:val="auto"/>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1</w:t>
            </w:r>
          </w:p>
        </w:tc>
        <w:tc>
          <w:tcPr>
            <w:tcW w:w="3108" w:type="dxa"/>
            <w:shd w:val="clear" w:color="auto" w:fill="auto"/>
          </w:tcPr>
          <w:p>
            <w:pPr>
              <w:jc w:val="both"/>
              <w:rPr>
                <w:sz w:val="18"/>
                <w:szCs w:val="18"/>
              </w:rPr>
            </w:pPr>
            <w:r>
              <w:rPr>
                <w:rFonts w:hint="eastAsia" w:ascii="宋体" w:hAnsi="宋体" w:cs="宋体"/>
                <w:kern w:val="0"/>
                <w:sz w:val="18"/>
                <w:szCs w:val="18"/>
              </w:rPr>
              <w:t>全国导游员资格证</w:t>
            </w:r>
          </w:p>
        </w:tc>
        <w:tc>
          <w:tcPr>
            <w:tcW w:w="862" w:type="dxa"/>
            <w:shd w:val="clear" w:color="auto" w:fill="auto"/>
          </w:tcPr>
          <w:p>
            <w:pPr>
              <w:jc w:val="both"/>
              <w:rPr>
                <w:sz w:val="18"/>
                <w:szCs w:val="18"/>
              </w:rPr>
            </w:pPr>
            <w:r>
              <w:rPr>
                <w:rFonts w:hint="eastAsia"/>
                <w:sz w:val="18"/>
                <w:szCs w:val="18"/>
              </w:rPr>
              <w:t>初级</w:t>
            </w:r>
          </w:p>
        </w:tc>
        <w:tc>
          <w:tcPr>
            <w:tcW w:w="2774" w:type="dxa"/>
            <w:shd w:val="clear" w:color="auto" w:fill="auto"/>
          </w:tcPr>
          <w:p>
            <w:pPr>
              <w:jc w:val="both"/>
              <w:rPr>
                <w:sz w:val="18"/>
                <w:szCs w:val="18"/>
              </w:rPr>
            </w:pPr>
            <w:r>
              <w:rPr>
                <w:rFonts w:hint="eastAsia"/>
                <w:sz w:val="18"/>
                <w:szCs w:val="18"/>
              </w:rPr>
              <w:t>文化旅游部</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2</w:t>
            </w:r>
          </w:p>
        </w:tc>
        <w:tc>
          <w:tcPr>
            <w:tcW w:w="3108" w:type="dxa"/>
            <w:shd w:val="clear" w:color="auto" w:fill="auto"/>
          </w:tcPr>
          <w:p>
            <w:pPr>
              <w:jc w:val="both"/>
              <w:rPr>
                <w:sz w:val="18"/>
                <w:szCs w:val="18"/>
              </w:rPr>
            </w:pPr>
            <w:r>
              <w:rPr>
                <w:rFonts w:hint="eastAsia" w:ascii="宋体" w:hAnsi="宋体" w:cs="宋体"/>
                <w:kern w:val="0"/>
                <w:sz w:val="18"/>
                <w:szCs w:val="18"/>
              </w:rPr>
              <w:t>研学旅行策划与管理证书</w:t>
            </w:r>
          </w:p>
        </w:tc>
        <w:tc>
          <w:tcPr>
            <w:tcW w:w="862" w:type="dxa"/>
            <w:shd w:val="clear" w:color="auto" w:fill="auto"/>
          </w:tcPr>
          <w:p>
            <w:pPr>
              <w:jc w:val="both"/>
              <w:rPr>
                <w:sz w:val="18"/>
                <w:szCs w:val="18"/>
              </w:rPr>
            </w:pPr>
            <w:r>
              <w:rPr>
                <w:rFonts w:hint="eastAsia"/>
                <w:sz w:val="18"/>
                <w:szCs w:val="18"/>
              </w:rPr>
              <w:t>中级</w:t>
            </w:r>
          </w:p>
        </w:tc>
        <w:tc>
          <w:tcPr>
            <w:tcW w:w="2774" w:type="dxa"/>
            <w:shd w:val="clear" w:color="auto" w:fill="auto"/>
          </w:tcPr>
          <w:p>
            <w:pPr>
              <w:jc w:val="both"/>
              <w:rPr>
                <w:rFonts w:hint="eastAsia" w:eastAsia="宋体"/>
                <w:sz w:val="18"/>
                <w:szCs w:val="18"/>
                <w:lang w:eastAsia="zh-CN"/>
              </w:rPr>
            </w:pPr>
            <w:r>
              <w:rPr>
                <w:rFonts w:hint="default"/>
                <w:sz w:val="18"/>
                <w:szCs w:val="18"/>
                <w:lang w:val="en-US"/>
              </w:rPr>
              <w:t>亲子猫（北京）国际教育科技有限公司</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3</w:t>
            </w:r>
          </w:p>
        </w:tc>
        <w:tc>
          <w:tcPr>
            <w:tcW w:w="3108" w:type="dxa"/>
            <w:shd w:val="clear" w:color="auto" w:fill="auto"/>
          </w:tcPr>
          <w:p>
            <w:pPr>
              <w:jc w:val="both"/>
              <w:rPr>
                <w:sz w:val="18"/>
                <w:szCs w:val="18"/>
              </w:rPr>
            </w:pPr>
            <w:r>
              <w:rPr>
                <w:rFonts w:hint="eastAsia" w:ascii="宋体" w:hAnsi="宋体" w:cs="宋体"/>
                <w:kern w:val="0"/>
                <w:sz w:val="18"/>
                <w:szCs w:val="18"/>
              </w:rPr>
              <w:t>茶艺师资格证书</w:t>
            </w:r>
          </w:p>
        </w:tc>
        <w:tc>
          <w:tcPr>
            <w:tcW w:w="862" w:type="dxa"/>
            <w:shd w:val="clear" w:color="auto" w:fill="auto"/>
          </w:tcPr>
          <w:p>
            <w:pPr>
              <w:jc w:val="both"/>
              <w:rPr>
                <w:sz w:val="18"/>
                <w:szCs w:val="18"/>
              </w:rPr>
            </w:pPr>
            <w:r>
              <w:rPr>
                <w:rFonts w:hint="eastAsia"/>
                <w:sz w:val="18"/>
                <w:szCs w:val="18"/>
              </w:rPr>
              <w:t>中级</w:t>
            </w:r>
          </w:p>
        </w:tc>
        <w:tc>
          <w:tcPr>
            <w:tcW w:w="2774" w:type="dxa"/>
            <w:shd w:val="clear" w:color="auto" w:fill="auto"/>
          </w:tcPr>
          <w:p>
            <w:pPr>
              <w:jc w:val="both"/>
              <w:rPr>
                <w:sz w:val="18"/>
                <w:szCs w:val="18"/>
              </w:rPr>
            </w:pPr>
            <w:r>
              <w:rPr>
                <w:rFonts w:hint="eastAsia"/>
                <w:sz w:val="18"/>
                <w:szCs w:val="18"/>
              </w:rPr>
              <w:t>湖州高新职业培训中心</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4</w:t>
            </w:r>
          </w:p>
        </w:tc>
        <w:tc>
          <w:tcPr>
            <w:tcW w:w="3108" w:type="dxa"/>
            <w:shd w:val="clear" w:color="auto" w:fill="auto"/>
          </w:tcPr>
          <w:p>
            <w:pPr>
              <w:jc w:val="both"/>
              <w:rPr>
                <w:sz w:val="18"/>
                <w:szCs w:val="18"/>
              </w:rPr>
            </w:pPr>
            <w:r>
              <w:rPr>
                <w:rFonts w:hint="eastAsia" w:ascii="宋体" w:hAnsi="宋体" w:cs="宋体"/>
                <w:kern w:val="0"/>
                <w:sz w:val="18"/>
                <w:szCs w:val="18"/>
              </w:rPr>
              <w:t>教师资格证书</w:t>
            </w:r>
          </w:p>
        </w:tc>
        <w:tc>
          <w:tcPr>
            <w:tcW w:w="862" w:type="dxa"/>
            <w:shd w:val="clear" w:color="auto" w:fill="auto"/>
          </w:tcPr>
          <w:p>
            <w:pPr>
              <w:jc w:val="both"/>
              <w:rPr>
                <w:sz w:val="18"/>
                <w:szCs w:val="18"/>
              </w:rPr>
            </w:pPr>
          </w:p>
        </w:tc>
        <w:tc>
          <w:tcPr>
            <w:tcW w:w="2774" w:type="dxa"/>
            <w:shd w:val="clear" w:color="auto" w:fill="auto"/>
          </w:tcPr>
          <w:p>
            <w:pPr>
              <w:jc w:val="both"/>
              <w:rPr>
                <w:rFonts w:hint="eastAsia" w:eastAsia="宋体"/>
                <w:sz w:val="18"/>
                <w:szCs w:val="18"/>
                <w:lang w:val="en-US" w:eastAsia="zh-CN"/>
              </w:rPr>
            </w:pPr>
            <w:r>
              <w:rPr>
                <w:rFonts w:hint="eastAsia"/>
                <w:sz w:val="18"/>
                <w:szCs w:val="18"/>
                <w:lang w:val="en-US" w:eastAsia="zh-CN"/>
              </w:rPr>
              <w:t>教育部</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5</w:t>
            </w:r>
          </w:p>
        </w:tc>
        <w:tc>
          <w:tcPr>
            <w:tcW w:w="3108" w:type="dxa"/>
            <w:shd w:val="clear" w:color="auto" w:fill="auto"/>
          </w:tcPr>
          <w:p>
            <w:pPr>
              <w:jc w:val="both"/>
              <w:rPr>
                <w:sz w:val="18"/>
                <w:szCs w:val="18"/>
              </w:rPr>
            </w:pPr>
            <w:r>
              <w:rPr>
                <w:rFonts w:hint="eastAsia" w:ascii="宋体" w:hAnsi="宋体" w:cs="宋体"/>
                <w:kern w:val="0"/>
                <w:sz w:val="18"/>
                <w:szCs w:val="18"/>
              </w:rPr>
              <w:t>旅行策划职业技能等级证书</w:t>
            </w:r>
          </w:p>
        </w:tc>
        <w:tc>
          <w:tcPr>
            <w:tcW w:w="862" w:type="dxa"/>
            <w:shd w:val="clear" w:color="auto" w:fill="auto"/>
          </w:tcPr>
          <w:p>
            <w:pPr>
              <w:jc w:val="both"/>
              <w:rPr>
                <w:sz w:val="18"/>
                <w:szCs w:val="18"/>
              </w:rPr>
            </w:pPr>
            <w:r>
              <w:rPr>
                <w:rFonts w:hint="eastAsia"/>
                <w:sz w:val="18"/>
                <w:szCs w:val="18"/>
              </w:rPr>
              <w:t>中级</w:t>
            </w:r>
          </w:p>
        </w:tc>
        <w:tc>
          <w:tcPr>
            <w:tcW w:w="2774" w:type="dxa"/>
            <w:shd w:val="clear" w:color="auto" w:fill="auto"/>
          </w:tcPr>
          <w:p>
            <w:pPr>
              <w:jc w:val="both"/>
              <w:rPr>
                <w:sz w:val="18"/>
                <w:szCs w:val="18"/>
              </w:rPr>
            </w:pPr>
            <w:r>
              <w:rPr>
                <w:sz w:val="18"/>
                <w:szCs w:val="18"/>
              </w:rPr>
              <w:t>湖州职业技术学院</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sz w:val="18"/>
                <w:szCs w:val="18"/>
              </w:rPr>
            </w:pPr>
            <w:r>
              <w:rPr>
                <w:sz w:val="18"/>
                <w:szCs w:val="18"/>
              </w:rPr>
              <w:t>6</w:t>
            </w:r>
          </w:p>
        </w:tc>
        <w:tc>
          <w:tcPr>
            <w:tcW w:w="3108" w:type="dxa"/>
            <w:shd w:val="clear" w:color="auto" w:fill="auto"/>
          </w:tcPr>
          <w:p>
            <w:pPr>
              <w:jc w:val="both"/>
              <w:rPr>
                <w:sz w:val="18"/>
                <w:szCs w:val="18"/>
              </w:rPr>
            </w:pPr>
            <w:r>
              <w:rPr>
                <w:rFonts w:hint="eastAsia" w:ascii="宋体" w:hAnsi="宋体" w:cs="宋体"/>
                <w:kern w:val="0"/>
                <w:sz w:val="18"/>
                <w:szCs w:val="18"/>
              </w:rPr>
              <w:t>浙江省高校计算机应用能力一级及以上</w:t>
            </w:r>
          </w:p>
        </w:tc>
        <w:tc>
          <w:tcPr>
            <w:tcW w:w="862" w:type="dxa"/>
            <w:shd w:val="clear" w:color="auto" w:fill="auto"/>
          </w:tcPr>
          <w:p>
            <w:pPr>
              <w:jc w:val="both"/>
              <w:rPr>
                <w:sz w:val="18"/>
                <w:szCs w:val="18"/>
              </w:rPr>
            </w:pPr>
          </w:p>
        </w:tc>
        <w:tc>
          <w:tcPr>
            <w:tcW w:w="2774" w:type="dxa"/>
            <w:shd w:val="clear" w:color="auto" w:fill="auto"/>
          </w:tcPr>
          <w:p>
            <w:pPr>
              <w:jc w:val="both"/>
              <w:rPr>
                <w:sz w:val="18"/>
                <w:szCs w:val="18"/>
              </w:rPr>
            </w:pPr>
            <w:r>
              <w:rPr>
                <w:rFonts w:hint="eastAsia"/>
                <w:sz w:val="18"/>
                <w:szCs w:val="18"/>
              </w:rPr>
              <w:t>国家计算机等级证书由教育部考试中心</w:t>
            </w:r>
          </w:p>
        </w:tc>
        <w:tc>
          <w:tcPr>
            <w:tcW w:w="1150" w:type="dxa"/>
            <w:shd w:val="clear" w:color="auto" w:fill="auto"/>
          </w:tcPr>
          <w:p>
            <w:pPr>
              <w:jc w:val="center"/>
              <w:rPr>
                <w:sz w:val="18"/>
                <w:szCs w:val="18"/>
              </w:rPr>
            </w:pPr>
            <w:r>
              <w:rPr>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rFonts w:hint="eastAsia" w:eastAsia="宋体"/>
                <w:sz w:val="18"/>
                <w:szCs w:val="18"/>
                <w:lang w:val="en-US" w:eastAsia="zh-CN"/>
              </w:rPr>
            </w:pPr>
            <w:r>
              <w:rPr>
                <w:rFonts w:hint="eastAsia"/>
                <w:sz w:val="18"/>
                <w:szCs w:val="18"/>
                <w:lang w:val="en-US" w:eastAsia="zh-CN"/>
              </w:rPr>
              <w:t>7</w:t>
            </w:r>
          </w:p>
        </w:tc>
        <w:tc>
          <w:tcPr>
            <w:tcW w:w="3108" w:type="dxa"/>
            <w:shd w:val="clear" w:color="auto" w:fill="auto"/>
          </w:tcPr>
          <w:p>
            <w:pPr>
              <w:jc w:val="both"/>
              <w:rPr>
                <w:rFonts w:hint="eastAsia" w:ascii="宋体" w:hAnsi="宋体" w:cs="宋体"/>
                <w:kern w:val="0"/>
                <w:sz w:val="18"/>
                <w:szCs w:val="18"/>
              </w:rPr>
            </w:pPr>
            <w:r>
              <w:rPr>
                <w:rFonts w:hint="eastAsia" w:ascii="宋体" w:hAnsi="宋体" w:eastAsia="宋体" w:cs="宋体"/>
                <w:b w:val="0"/>
                <w:bCs w:val="0"/>
                <w:color w:val="auto"/>
                <w:kern w:val="0"/>
                <w:sz w:val="18"/>
                <w:szCs w:val="18"/>
                <w:lang w:val="en-US" w:eastAsia="zh-CN"/>
              </w:rPr>
              <w:t>普通话等级证书</w:t>
            </w:r>
          </w:p>
        </w:tc>
        <w:tc>
          <w:tcPr>
            <w:tcW w:w="862" w:type="dxa"/>
            <w:shd w:val="clear" w:color="auto" w:fill="auto"/>
          </w:tcPr>
          <w:p>
            <w:pPr>
              <w:jc w:val="both"/>
              <w:rPr>
                <w:sz w:val="18"/>
                <w:szCs w:val="18"/>
              </w:rPr>
            </w:pPr>
          </w:p>
        </w:tc>
        <w:tc>
          <w:tcPr>
            <w:tcW w:w="2774" w:type="dxa"/>
            <w:shd w:val="clear" w:color="auto" w:fill="auto"/>
          </w:tcPr>
          <w:p>
            <w:pPr>
              <w:jc w:val="both"/>
              <w:rPr>
                <w:sz w:val="18"/>
                <w:szCs w:val="18"/>
              </w:rPr>
            </w:pPr>
            <w:r>
              <w:rPr>
                <w:rFonts w:hint="eastAsia"/>
                <w:sz w:val="18"/>
                <w:szCs w:val="18"/>
              </w:rPr>
              <w:t>省级语言文字工作办事机构</w:t>
            </w:r>
          </w:p>
        </w:tc>
        <w:tc>
          <w:tcPr>
            <w:tcW w:w="1150" w:type="dxa"/>
            <w:shd w:val="clear" w:color="auto" w:fill="auto"/>
          </w:tcPr>
          <w:p>
            <w:pPr>
              <w:jc w:val="center"/>
              <w:rPr>
                <w:rFonts w:hint="eastAsia" w:eastAsia="宋体"/>
                <w:sz w:val="18"/>
                <w:szCs w:val="18"/>
                <w:lang w:val="en-US" w:eastAsia="zh-CN"/>
              </w:rPr>
            </w:pPr>
            <w:r>
              <w:rPr>
                <w:rFonts w:hint="eastAsia"/>
                <w:sz w:val="18"/>
                <w:szCs w:val="18"/>
                <w:lang w:val="en-US" w:eastAsia="zh-CN"/>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8" w:type="dxa"/>
            <w:shd w:val="clear" w:color="auto" w:fill="auto"/>
          </w:tcPr>
          <w:p>
            <w:pPr>
              <w:jc w:val="center"/>
              <w:rPr>
                <w:rFonts w:hint="eastAsia" w:eastAsia="宋体"/>
                <w:sz w:val="18"/>
                <w:szCs w:val="18"/>
                <w:lang w:val="en-US" w:eastAsia="zh-CN"/>
              </w:rPr>
            </w:pPr>
            <w:r>
              <w:rPr>
                <w:rFonts w:hint="eastAsia"/>
                <w:sz w:val="18"/>
                <w:szCs w:val="18"/>
                <w:lang w:val="en-US" w:eastAsia="zh-CN"/>
              </w:rPr>
              <w:t>8</w:t>
            </w:r>
          </w:p>
        </w:tc>
        <w:tc>
          <w:tcPr>
            <w:tcW w:w="3108" w:type="dxa"/>
            <w:shd w:val="clear" w:color="auto" w:fill="auto"/>
          </w:tcPr>
          <w:p>
            <w:pPr>
              <w:jc w:val="both"/>
              <w:rPr>
                <w:rFonts w:hint="eastAsia" w:ascii="宋体" w:hAnsi="宋体" w:cs="宋体"/>
                <w:kern w:val="0"/>
                <w:sz w:val="18"/>
                <w:szCs w:val="18"/>
              </w:rPr>
            </w:pPr>
            <w:r>
              <w:rPr>
                <w:rFonts w:hint="eastAsia" w:ascii="宋体" w:hAnsi="宋体" w:eastAsia="宋体" w:cs="宋体"/>
                <w:b w:val="0"/>
                <w:bCs w:val="0"/>
                <w:color w:val="auto"/>
                <w:kern w:val="0"/>
                <w:sz w:val="18"/>
                <w:szCs w:val="18"/>
                <w:lang w:val="en-US" w:eastAsia="zh-CN"/>
              </w:rPr>
              <w:t>其它中级以上技能证书</w:t>
            </w:r>
          </w:p>
        </w:tc>
        <w:tc>
          <w:tcPr>
            <w:tcW w:w="862" w:type="dxa"/>
            <w:shd w:val="clear" w:color="auto" w:fill="auto"/>
          </w:tcPr>
          <w:p>
            <w:pPr>
              <w:jc w:val="both"/>
              <w:rPr>
                <w:sz w:val="18"/>
                <w:szCs w:val="18"/>
              </w:rPr>
            </w:pPr>
          </w:p>
        </w:tc>
        <w:tc>
          <w:tcPr>
            <w:tcW w:w="2774" w:type="dxa"/>
            <w:shd w:val="clear" w:color="auto" w:fill="auto"/>
          </w:tcPr>
          <w:p>
            <w:pPr>
              <w:jc w:val="both"/>
              <w:rPr>
                <w:sz w:val="18"/>
                <w:szCs w:val="18"/>
              </w:rPr>
            </w:pPr>
            <w:r>
              <w:rPr>
                <w:rFonts w:hint="eastAsia" w:ascii="宋体" w:hAnsi="宋体" w:eastAsia="宋体" w:cs="宋体"/>
                <w:b w:val="0"/>
                <w:bCs w:val="0"/>
                <w:color w:val="auto"/>
                <w:kern w:val="0"/>
                <w:sz w:val="18"/>
                <w:szCs w:val="18"/>
                <w:lang w:val="en-US" w:eastAsia="zh-CN"/>
              </w:rPr>
              <w:t>教育部门或人力资源和社会保障部颁发</w:t>
            </w:r>
          </w:p>
        </w:tc>
        <w:tc>
          <w:tcPr>
            <w:tcW w:w="1150" w:type="dxa"/>
            <w:shd w:val="clear" w:color="auto" w:fill="auto"/>
          </w:tcPr>
          <w:p>
            <w:pPr>
              <w:jc w:val="center"/>
              <w:rPr>
                <w:sz w:val="18"/>
                <w:szCs w:val="18"/>
              </w:rPr>
            </w:pP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秀英体简">
    <w:altName w:val="宋体"/>
    <w:panose1 w:val="02010609000101010101"/>
    <w:charset w:val="86"/>
    <w:family w:val="modern"/>
    <w:pitch w:val="default"/>
    <w:sig w:usb0="00000000" w:usb1="00000000" w:usb2="00000012"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1A772A"/>
    <w:multiLevelType w:val="singleLevel"/>
    <w:tmpl w:val="F11A772A"/>
    <w:lvl w:ilvl="0" w:tentative="0">
      <w:start w:val="3"/>
      <w:numFmt w:val="chineseCounting"/>
      <w:suff w:val="nothing"/>
      <w:lvlText w:val="%1、"/>
      <w:lvlJc w:val="left"/>
      <w:rPr>
        <w:rFonts w:hint="eastAsia"/>
      </w:rPr>
    </w:lvl>
  </w:abstractNum>
  <w:abstractNum w:abstractNumId="1">
    <w:nsid w:val="F80A9613"/>
    <w:multiLevelType w:val="singleLevel"/>
    <w:tmpl w:val="F80A9613"/>
    <w:lvl w:ilvl="0" w:tentative="0">
      <w:start w:val="3"/>
      <w:numFmt w:val="chineseCounting"/>
      <w:suff w:val="nothing"/>
      <w:lvlText w:val="（%1）"/>
      <w:lvlJc w:val="left"/>
      <w:rPr>
        <w:rFonts w:hint="eastAsia"/>
      </w:rPr>
    </w:lvl>
  </w:abstractNum>
  <w:abstractNum w:abstractNumId="2">
    <w:nsid w:val="14343938"/>
    <w:multiLevelType w:val="multilevel"/>
    <w:tmpl w:val="14343938"/>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36FD584E"/>
    <w:multiLevelType w:val="multilevel"/>
    <w:tmpl w:val="36FD584E"/>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
    <w:nsid w:val="40147D9D"/>
    <w:multiLevelType w:val="multilevel"/>
    <w:tmpl w:val="40147D9D"/>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66DB2F66"/>
    <w:multiLevelType w:val="multilevel"/>
    <w:tmpl w:val="66DB2F66"/>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79724D5F"/>
    <w:multiLevelType w:val="multilevel"/>
    <w:tmpl w:val="79724D5F"/>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7">
    <w:nsid w:val="7FE301ED"/>
    <w:multiLevelType w:val="multilevel"/>
    <w:tmpl w:val="7FE301ED"/>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2"/>
  </w:num>
  <w:num w:numId="3">
    <w:abstractNumId w:val="7"/>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NmI0YWVlNWI2ZjAxYzIxMzdhNjliZDg3Nzk3NjkifQ=="/>
  </w:docVars>
  <w:rsids>
    <w:rsidRoot w:val="7C0375B1"/>
    <w:rsid w:val="000264D7"/>
    <w:rsid w:val="000A19CE"/>
    <w:rsid w:val="000D2BD8"/>
    <w:rsid w:val="00203D55"/>
    <w:rsid w:val="00346D9D"/>
    <w:rsid w:val="00500223"/>
    <w:rsid w:val="0050104F"/>
    <w:rsid w:val="00736820"/>
    <w:rsid w:val="009172EB"/>
    <w:rsid w:val="00970FB1"/>
    <w:rsid w:val="00BC737C"/>
    <w:rsid w:val="00C05B66"/>
    <w:rsid w:val="00C249CC"/>
    <w:rsid w:val="00D37146"/>
    <w:rsid w:val="00E440DD"/>
    <w:rsid w:val="00E5593A"/>
    <w:rsid w:val="00E84372"/>
    <w:rsid w:val="09310A0A"/>
    <w:rsid w:val="0CDA6963"/>
    <w:rsid w:val="11CB34CA"/>
    <w:rsid w:val="12D8356B"/>
    <w:rsid w:val="18066C63"/>
    <w:rsid w:val="1A390102"/>
    <w:rsid w:val="218C4181"/>
    <w:rsid w:val="25920967"/>
    <w:rsid w:val="2E244FA2"/>
    <w:rsid w:val="36FB7141"/>
    <w:rsid w:val="37585548"/>
    <w:rsid w:val="3BC66F80"/>
    <w:rsid w:val="40CE5B1C"/>
    <w:rsid w:val="4DAB1AA6"/>
    <w:rsid w:val="53A43CB2"/>
    <w:rsid w:val="5A4970F6"/>
    <w:rsid w:val="5A6E36BE"/>
    <w:rsid w:val="5B380BEF"/>
    <w:rsid w:val="64D70856"/>
    <w:rsid w:val="651915C4"/>
    <w:rsid w:val="65A4747F"/>
    <w:rsid w:val="66AE7F97"/>
    <w:rsid w:val="677B587A"/>
    <w:rsid w:val="6C0939EB"/>
    <w:rsid w:val="6FD80F23"/>
    <w:rsid w:val="78CD212C"/>
    <w:rsid w:val="7C0375B1"/>
    <w:rsid w:val="7D100C55"/>
    <w:rsid w:val="7DA0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jc w:val="left"/>
      <w:outlineLvl w:val="0"/>
    </w:pPr>
    <w:rPr>
      <w:rFonts w:asciiTheme="minorHAnsi" w:hAnsiTheme="minorHAnsi"/>
      <w:kern w:val="44"/>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5">
    <w:name w:val="caption"/>
    <w:basedOn w:val="1"/>
    <w:next w:val="1"/>
    <w:unhideWhenUsed/>
    <w:qFormat/>
    <w:uiPriority w:val="35"/>
    <w:rPr>
      <w:rFonts w:ascii="Cambria" w:hAnsi="Cambria" w:eastAsia="黑体"/>
      <w:sz w:val="20"/>
      <w:szCs w:val="20"/>
    </w:rPr>
  </w:style>
  <w:style w:type="paragraph" w:styleId="6">
    <w:name w:val="annotation text"/>
    <w:basedOn w:val="1"/>
    <w:link w:val="21"/>
    <w:qFormat/>
    <w:uiPriority w:val="0"/>
    <w:pPr>
      <w:jc w:val="left"/>
    </w:pPr>
  </w:style>
  <w:style w:type="paragraph" w:styleId="7">
    <w:name w:val="Body Text"/>
    <w:basedOn w:val="1"/>
    <w:qFormat/>
    <w:uiPriority w:val="1"/>
    <w:rPr>
      <w:rFonts w:ascii="宋体" w:hAnsi="宋体" w:cs="宋体"/>
      <w:sz w:val="18"/>
      <w:szCs w:val="18"/>
      <w:lang w:val="zh-CN" w:bidi="zh-CN"/>
    </w:rPr>
  </w:style>
  <w:style w:type="paragraph" w:styleId="8">
    <w:name w:val="Body Text Indent"/>
    <w:basedOn w:val="1"/>
    <w:qFormat/>
    <w:uiPriority w:val="0"/>
    <w:pPr>
      <w:spacing w:after="120"/>
      <w:ind w:left="420" w:leftChars="200"/>
    </w:pPr>
    <w:rPr>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semiHidden/>
    <w:unhideWhenUsed/>
    <w:qFormat/>
    <w:uiPriority w:val="99"/>
    <w:pPr>
      <w:snapToGrid w:val="0"/>
      <w:jc w:val="left"/>
    </w:pPr>
    <w:rPr>
      <w:sz w:val="18"/>
    </w:rPr>
  </w:style>
  <w:style w:type="paragraph" w:styleId="12">
    <w:name w:val="Normal (Web)"/>
    <w:basedOn w:val="1"/>
    <w:qFormat/>
    <w:uiPriority w:val="0"/>
    <w:rPr>
      <w:sz w:val="24"/>
    </w:rPr>
  </w:style>
  <w:style w:type="paragraph" w:styleId="13">
    <w:name w:val="annotation subject"/>
    <w:basedOn w:val="6"/>
    <w:next w:val="6"/>
    <w:link w:val="22"/>
    <w:qFormat/>
    <w:uiPriority w:val="0"/>
    <w:rPr>
      <w:b/>
      <w:bCs/>
    </w:rPr>
  </w:style>
  <w:style w:type="character" w:styleId="16">
    <w:name w:val="annotation reference"/>
    <w:basedOn w:val="15"/>
    <w:qFormat/>
    <w:uiPriority w:val="0"/>
    <w:rPr>
      <w:sz w:val="21"/>
      <w:szCs w:val="21"/>
    </w:rPr>
  </w:style>
  <w:style w:type="character" w:styleId="17">
    <w:name w:val="footnote reference"/>
    <w:semiHidden/>
    <w:unhideWhenUsed/>
    <w:qFormat/>
    <w:uiPriority w:val="99"/>
    <w:rPr>
      <w:vertAlign w:val="superscript"/>
    </w:rPr>
  </w:style>
  <w:style w:type="paragraph" w:styleId="18">
    <w:name w:val="List Paragraph"/>
    <w:basedOn w:val="1"/>
    <w:qFormat/>
    <w:uiPriority w:val="99"/>
    <w:pPr>
      <w:ind w:firstLine="420" w:firstLineChars="200"/>
    </w:pPr>
  </w:style>
  <w:style w:type="paragraph" w:customStyle="1" w:styleId="19">
    <w:name w:val="msonospacing"/>
    <w:basedOn w:val="1"/>
    <w:qFormat/>
    <w:uiPriority w:val="0"/>
    <w:pPr>
      <w:spacing w:line="360" w:lineRule="auto"/>
      <w:ind w:firstLine="200" w:firstLineChars="200"/>
    </w:pPr>
    <w:rPr>
      <w:rFonts w:ascii="Calibri" w:hAnsi="Calibri"/>
      <w:sz w:val="22"/>
    </w:rPr>
  </w:style>
  <w:style w:type="paragraph" w:customStyle="1" w:styleId="20">
    <w:name w:val="Revision"/>
    <w:hidden/>
    <w:semiHidden/>
    <w:qFormat/>
    <w:uiPriority w:val="99"/>
    <w:rPr>
      <w:rFonts w:ascii="Times New Roman" w:hAnsi="Times New Roman" w:eastAsia="宋体" w:cs="Times New Roman"/>
      <w:kern w:val="2"/>
      <w:sz w:val="21"/>
      <w:szCs w:val="22"/>
      <w:lang w:val="en-US" w:eastAsia="zh-CN" w:bidi="ar-SA"/>
    </w:rPr>
  </w:style>
  <w:style w:type="character" w:customStyle="1" w:styleId="21">
    <w:name w:val="批注文字 字符"/>
    <w:basedOn w:val="15"/>
    <w:link w:val="6"/>
    <w:qFormat/>
    <w:uiPriority w:val="0"/>
    <w:rPr>
      <w:rFonts w:ascii="Times New Roman" w:hAnsi="Times New Roman" w:eastAsia="宋体" w:cs="Times New Roman"/>
      <w:kern w:val="2"/>
      <w:sz w:val="21"/>
      <w:szCs w:val="22"/>
    </w:rPr>
  </w:style>
  <w:style w:type="character" w:customStyle="1" w:styleId="22">
    <w:name w:val="批注主题 字符"/>
    <w:basedOn w:val="21"/>
    <w:link w:val="13"/>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12082</Words>
  <Characters>12345</Characters>
  <Lines>129</Lines>
  <Paragraphs>36</Paragraphs>
  <TotalTime>3</TotalTime>
  <ScaleCrop>false</ScaleCrop>
  <LinksUpToDate>false</LinksUpToDate>
  <CharactersWithSpaces>12401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2023-05-30T06:02:00Z</dcterms:created>
  <dc:creator>钟云平</dc:creator>
  <cp:lastModifiedBy>Komorebi</cp:lastModifiedBy>
  <dcterms:modified xsi:type="dcterms:W3CDTF">2023-06-29T06:22:47Z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80477971C18C42AC9F3B20D054B4A863</vt:lpwstr>
  </property>
</Properties>
</file>